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246432" w14:textId="6FA0F04C" w:rsidR="00382D16" w:rsidRPr="00404BAD" w:rsidRDefault="00573BE4" w:rsidP="00E271E2">
      <w:pPr>
        <w:spacing w:after="0" w:line="240" w:lineRule="auto"/>
        <w:jc w:val="both"/>
      </w:pPr>
      <w:r w:rsidRPr="00404BAD">
        <w:rPr>
          <w:noProof/>
        </w:rPr>
        <mc:AlternateContent>
          <mc:Choice Requires="wpg">
            <w:drawing>
              <wp:anchor distT="0" distB="0" distL="457200" distR="457200" simplePos="0" relativeHeight="251656192" behindDoc="0" locked="0" layoutInCell="1" allowOverlap="1" wp14:anchorId="39B30DC2" wp14:editId="4F78FDEE">
                <wp:simplePos x="0" y="0"/>
                <wp:positionH relativeFrom="page">
                  <wp:posOffset>388189</wp:posOffset>
                </wp:positionH>
                <wp:positionV relativeFrom="page">
                  <wp:posOffset>8626</wp:posOffset>
                </wp:positionV>
                <wp:extent cx="6202392" cy="6705600"/>
                <wp:effectExtent l="0" t="0" r="8255" b="0"/>
                <wp:wrapSquare wrapText="bothSides"/>
                <wp:docPr id="1445958400" name="Grupo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2392" cy="6705600"/>
                          <a:chOff x="227566" y="0"/>
                          <a:chExt cx="9442929" cy="9363456"/>
                        </a:xfrm>
                      </wpg:grpSpPr>
                      <wps:wsp>
                        <wps:cNvPr id="183" name="Rectángulo 5"/>
                        <wps:cNvSpPr/>
                        <wps:spPr>
                          <a:xfrm>
                            <a:off x="227566" y="0"/>
                            <a:ext cx="667512" cy="9363456"/>
                          </a:xfrm>
                          <a:custGeom>
                            <a:avLst/>
                            <a:gdLst>
                              <a:gd name="connsiteX0" fmla="*/ 0 w 667707"/>
                              <a:gd name="connsiteY0" fmla="*/ 0 h 9363456"/>
                              <a:gd name="connsiteX1" fmla="*/ 667707 w 667707"/>
                              <a:gd name="connsiteY1" fmla="*/ 0 h 9363456"/>
                              <a:gd name="connsiteX2" fmla="*/ 667707 w 667707"/>
                              <a:gd name="connsiteY2" fmla="*/ 9363456 h 9363456"/>
                              <a:gd name="connsiteX3" fmla="*/ 0 w 667707"/>
                              <a:gd name="connsiteY3" fmla="*/ 9363456 h 9363456"/>
                              <a:gd name="connsiteX4" fmla="*/ 0 w 667707"/>
                              <a:gd name="connsiteY4" fmla="*/ 0 h 9363456"/>
                              <a:gd name="connsiteX0" fmla="*/ 0 w 667718"/>
                              <a:gd name="connsiteY0" fmla="*/ 0 h 9363456"/>
                              <a:gd name="connsiteX1" fmla="*/ 667707 w 667718"/>
                              <a:gd name="connsiteY1" fmla="*/ 0 h 9363456"/>
                              <a:gd name="connsiteX2" fmla="*/ 667718 w 667718"/>
                              <a:gd name="connsiteY2" fmla="*/ 3971925 h 9363456"/>
                              <a:gd name="connsiteX3" fmla="*/ 667707 w 667718"/>
                              <a:gd name="connsiteY3" fmla="*/ 9363456 h 9363456"/>
                              <a:gd name="connsiteX4" fmla="*/ 0 w 667718"/>
                              <a:gd name="connsiteY4" fmla="*/ 9363456 h 9363456"/>
                              <a:gd name="connsiteX5" fmla="*/ 0 w 667718"/>
                              <a:gd name="connsiteY5" fmla="*/ 0 h 9363456"/>
                              <a:gd name="connsiteX0" fmla="*/ 0 w 667707"/>
                              <a:gd name="connsiteY0" fmla="*/ 0 h 9363456"/>
                              <a:gd name="connsiteX1" fmla="*/ 667707 w 667707"/>
                              <a:gd name="connsiteY1" fmla="*/ 0 h 9363456"/>
                              <a:gd name="connsiteX2" fmla="*/ 448643 w 667707"/>
                              <a:gd name="connsiteY2" fmla="*/ 5314677 h 9363456"/>
                              <a:gd name="connsiteX3" fmla="*/ 667707 w 667707"/>
                              <a:gd name="connsiteY3" fmla="*/ 9363456 h 9363456"/>
                              <a:gd name="connsiteX4" fmla="*/ 0 w 667707"/>
                              <a:gd name="connsiteY4" fmla="*/ 9363456 h 9363456"/>
                              <a:gd name="connsiteX5" fmla="*/ 0 w 667707"/>
                              <a:gd name="connsiteY5" fmla="*/ 0 h 93634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67707" h="9363456">
                                <a:moveTo>
                                  <a:pt x="0" y="0"/>
                                </a:moveTo>
                                <a:lnTo>
                                  <a:pt x="667707" y="0"/>
                                </a:lnTo>
                                <a:cubicBezTo>
                                  <a:pt x="667711" y="1323975"/>
                                  <a:pt x="448639" y="3990702"/>
                                  <a:pt x="448643" y="5314677"/>
                                </a:cubicBezTo>
                                <a:cubicBezTo>
                                  <a:pt x="448639" y="7111854"/>
                                  <a:pt x="667711" y="7566279"/>
                                  <a:pt x="667707" y="9363456"/>
                                </a:cubicBezTo>
                                <a:lnTo>
                                  <a:pt x="0" y="9363456"/>
                                </a:lnTo>
                                <a:lnTo>
                                  <a:pt x="0" y="0"/>
                                </a:lnTo>
                                <a:close/>
                              </a:path>
                            </a:pathLst>
                          </a:custGeom>
                          <a:solidFill>
                            <a:srgbClr val="19195D"/>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Cuadro de texto 185"/>
                        <wps:cNvSpPr txBox="1"/>
                        <wps:spPr>
                          <a:xfrm>
                            <a:off x="1217877" y="568870"/>
                            <a:ext cx="8452618" cy="2708338"/>
                          </a:xfrm>
                          <a:prstGeom prst="rect">
                            <a:avLst/>
                          </a:prstGeom>
                          <a:noFill/>
                          <a:ln w="6350">
                            <a:noFill/>
                          </a:ln>
                          <a:effectLst/>
                        </wps:spPr>
                        <wps:txbx>
                          <w:txbxContent>
                            <w:p w14:paraId="5AB19D01" w14:textId="77777777" w:rsidR="00E116A4" w:rsidRPr="00E116A4" w:rsidRDefault="00204333" w:rsidP="00573BE4">
                              <w:pPr>
                                <w:spacing w:after="0" w:line="240" w:lineRule="auto"/>
                                <w:jc w:val="both"/>
                                <w:rPr>
                                  <w:rFonts w:ascii="Poppins Black" w:hAnsi="Poppins Black" w:cs="Poppins Black"/>
                                  <w:i/>
                                  <w:color w:val="DEEAF6"/>
                                  <w:sz w:val="28"/>
                                  <w:szCs w:val="28"/>
                                  <w:lang w:val="en-US"/>
                                </w:rPr>
                              </w:pPr>
                              <w:r w:rsidRPr="00204333">
                                <w:rPr>
                                  <w:rFonts w:ascii="Poppins Black" w:hAnsi="Poppins Black" w:cs="Poppins Black"/>
                                  <w:b/>
                                  <w:color w:val="DEEAF6"/>
                                  <w:sz w:val="36"/>
                                  <w:szCs w:val="36"/>
                                  <w:lang w:val="es-VE"/>
                                </w:rPr>
                                <w:t>Los juegos matemáticos en la enseñanza-aprendizaje de la matemática: una revisión bibliométrica en Scopus</w:t>
                              </w:r>
                              <w:r w:rsidR="00132B9C">
                                <w:rPr>
                                  <w:rFonts w:ascii="Poppins Black" w:hAnsi="Poppins Black" w:cs="Poppins Black"/>
                                  <w:b/>
                                  <w:color w:val="DEEAF6"/>
                                  <w:sz w:val="36"/>
                                  <w:szCs w:val="36"/>
                                  <w:lang w:val="es-VE"/>
                                </w:rPr>
                                <w:br/>
                              </w:r>
                              <w:r w:rsidR="00E116A4" w:rsidRPr="00E116A4">
                                <w:rPr>
                                  <w:rFonts w:ascii="Poppins Black" w:hAnsi="Poppins Black" w:cs="Poppins Black"/>
                                  <w:i/>
                                  <w:color w:val="DEEAF6"/>
                                  <w:sz w:val="28"/>
                                  <w:szCs w:val="28"/>
                                  <w:lang w:val="en-US"/>
                                </w:rPr>
                                <w:t>Mathematical games in the teaching and learning of mathematics: a bibliometric review in Scopus</w:t>
                              </w:r>
                            </w:p>
                            <w:p w14:paraId="19D1E51B" w14:textId="6AE12573" w:rsidR="00B17BE9" w:rsidRPr="00204333" w:rsidRDefault="00B17BE9" w:rsidP="00B17BE9">
                              <w:pPr>
                                <w:spacing w:after="0" w:line="240" w:lineRule="auto"/>
                                <w:rPr>
                                  <w:rFonts w:ascii="Poppins Black" w:hAnsi="Poppins Black" w:cs="Poppins Black"/>
                                  <w:b/>
                                  <w:color w:val="DEEAF6"/>
                                  <w:sz w:val="36"/>
                                  <w:szCs w:val="36"/>
                                  <w:lang w:val="es-VE"/>
                                </w:rPr>
                              </w:pPr>
                            </w:p>
                            <w:p w14:paraId="07C345DA" w14:textId="244F01BF" w:rsidR="00905CDB" w:rsidRPr="00B17BE9" w:rsidRDefault="00905CDB" w:rsidP="00905CDB">
                              <w:pPr>
                                <w:spacing w:after="0" w:line="240" w:lineRule="auto"/>
                                <w:rPr>
                                  <w:rFonts w:ascii="Poppins Black" w:hAnsi="Poppins Black" w:cs="Poppins Black"/>
                                  <w:b/>
                                  <w:color w:val="DEEAF6"/>
                                  <w:sz w:val="36"/>
                                  <w:szCs w:val="36"/>
                                  <w:lang w:val="es-VE"/>
                                </w:rPr>
                              </w:pPr>
                            </w:p>
                            <w:p w14:paraId="28A47CAF" w14:textId="695B63E8" w:rsidR="00C07367" w:rsidRPr="00905CDB" w:rsidRDefault="00C07367" w:rsidP="00C07367">
                              <w:pPr>
                                <w:spacing w:after="0" w:line="240" w:lineRule="auto"/>
                                <w:rPr>
                                  <w:rFonts w:ascii="Poppins Black" w:hAnsi="Poppins Black" w:cs="Poppins Black"/>
                                  <w:b/>
                                  <w:color w:val="DEEAF6"/>
                                  <w:sz w:val="36"/>
                                  <w:szCs w:val="36"/>
                                  <w:lang w:val="es-VE"/>
                                </w:rPr>
                              </w:pPr>
                            </w:p>
                            <w:p w14:paraId="78E3AAEB" w14:textId="49500ABC" w:rsidR="008830AB" w:rsidRPr="008830AB" w:rsidRDefault="008830AB" w:rsidP="008830AB">
                              <w:pPr>
                                <w:spacing w:after="0" w:line="240" w:lineRule="auto"/>
                                <w:rPr>
                                  <w:rFonts w:ascii="Poppins Black" w:hAnsi="Poppins Black" w:cs="Poppins Black"/>
                                  <w:i/>
                                  <w:color w:val="DEEAF6"/>
                                  <w:sz w:val="28"/>
                                  <w:szCs w:val="28"/>
                                  <w:lang w:val="en-US"/>
                                </w:rPr>
                              </w:pPr>
                            </w:p>
                            <w:p w14:paraId="792C3C6B" w14:textId="5120E318" w:rsidR="00802B39" w:rsidRPr="0049252B" w:rsidRDefault="00802B39" w:rsidP="0049252B">
                              <w:pPr>
                                <w:spacing w:after="0" w:line="240" w:lineRule="auto"/>
                                <w:rPr>
                                  <w:rFonts w:ascii="Poppins Black" w:hAnsi="Poppins Black" w:cs="Poppins Black"/>
                                  <w:i/>
                                  <w:color w:val="DEEAF6"/>
                                  <w:sz w:val="28"/>
                                  <w:szCs w:val="28"/>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39B30DC2" id="Grupo 11" o:spid="_x0000_s1026" style="position:absolute;left:0;text-align:left;margin-left:30.55pt;margin-top:.7pt;width:488.4pt;height:528pt;z-index:251656192;mso-wrap-distance-left:36pt;mso-wrap-distance-right:36pt;mso-position-horizontal-relative:page;mso-position-vertical-relative:page;mso-width-relative:margin" coordorigin="2275" coordsize="94429,936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JBCRAUAAOkSAAAOAAAAZHJzL2Uyb0RvYy54bWzUWNtu4zYQfS/QfyD0WKBr3WUZ6yyySXdR&#10;INgNmhS7faRpyRYqiSpJx87+Tb+lP9ZDUnJoJ643l97yoJDmDGfmzBE5o9dvNk1NbgohK95OveCV&#10;75GiZXxetYup9/P1u+/HHpGKtnNa87aYereF9N6cfPvN63U3KUK+5PW8EASbtHKy7qbeUqluMhpJ&#10;tiwaKl/xrmixWHLRUIWpWIzmgq6xe1OPQt9PR2su5p3grJASv57bRe/E7F+WBVMfy1IWitRTD74p&#10;8xTmOdPP0clrOlkI2i0r1rtBn+BFQ6sWRrdbnVNFyUpU97ZqKia45KV6xXgz4mVZscLEgGgCfy+a&#10;94KvOhPLYrJedFuYAO0eTk/eln24eS+6q+5SWO8xvODsVwlcRutuMXHX9XxxJ7wpRaOVEATZGERv&#10;t4gWG0UYfkxDP4zy0CMMa2nmJ6nfY86WSIzWC8MsSVOP3Cmz5Q+9eh7HYR7mVj2P0ihOUp2yEZ1Y&#10;68bHrU/rDiSSdzjJ5+F0taRdYeCXGodLQao5OD6OPNLSBmT+CfT64/d2sao5SbRf2gFIajj7meyR&#10;3QPrftBbxNIsCXrAHoqYTthKqvcFN9jTmwupYArEm2NkB713jLetrFTxGbwvmxq0/m5EfLImaZpl&#10;ftZTf74n/cuu9JI4Tmgre+KfA2dzu/FRC66KT45aABhb97/SgqvS+3/cDtK6tXMcJlf6q03EjzKx&#10;K30Up93E2TQH4787zYctPDPNwbgn0mELbpqjPAvyMHlcmnfodNjOi+X6sAk3119Np+QBOh02sSv9&#10;JDr9T0+NOB6ncXT0XHLplERBjGPyGXQ6jNWL0emwiRej02ETf0EnXM/b64guhxuKbdr+isKIUF0g&#10;+qZm6rjUhYB7X6EYGKa4kOyNDy19vx1RxqnjKgePUgYDXOXwUcpIq6scPUoZCXOV40cpIxWusilF&#10;kAMDmP3fAy9QsOhKuDaVsPIIKmHhEVTCM22QTjqqdL6GIVmjarPVAllOvaEU0MsNvymuuRFUe+Uf&#10;TN6t1q0rNWwGd4e0DgJsNavY2+LLvnhgMxpEKCQzExrcNCb1ax2hOMRmUZ77mW/y5a7GNif9yzxg&#10;umPoIbPOxlkQBOPEpGPYWMfQO6Ur1zDLe+yMU06EA1w9fXfMDlHbSHB1I4hd+UFi+O9K3sOu5rKw&#10;ZnQGTYG8TaVmgFMySl5X83dVXevcSbGYndWC3FCwIsiDPDnvUdoRq1vNhCDMUL0TRtGnlTUFfVjT&#10;oSKW7cIjtF6gAWRKmFe65dqCpZSQ6pzKpbVhtrV4NahNBamrZuqNff3XW67Na16Y5s2eHajy5cRW&#10;0no04/NbFOOC225OduxdBSMXVKpLKlDnwkm0pOojHmXN4Tm4akYeWXLx5aHftTy6Bax6ZI12EFH9&#10;tqKi8Ej9Y4s+Ig/iGNsqM4mTLMREuCszd6VdNWdcI4rmt2NmqOVVPQxLwZtP6FxPtVUs0ZbBtsWv&#10;n5wpzLGE3pcVp6dmjJ4Rab1orzqmNzdvHyK/3nyioiMdhlNPoZP4wIfehU6GFgE00AJWVmu2/HSl&#10;eFnp/sEgbHHtJ+ijbD/zDzRUOL9sQ3W2onPBybwgOgpO8OppUjhtFVGbtxyXhTnX72gx9IPbbjQI&#10;g2ycZea9StLxODPsopOhzRrHSZiiVjKNKXg9jiJTKgOloVXTaOk+q8dVn50G8T1Ah1bMobx9XdIo&#10;sffbdgWbHyW32sw2fcj/Bs9BOMtxzVdDaQwstzF4Mq9xVliK/xdYbT4a4HuKOSb7bz/6g407N2/B&#10;3Reqkz8BAAD//wMAUEsDBBQABgAIAAAAIQAwCbvP4AAAAAoBAAAPAAAAZHJzL2Rvd25yZXYueG1s&#10;TI/NTsMwEITvSLyDtUjcqBP6S4hTVRVwqpBokSpu23ibRI3XUewm6dvjnOC2uzOa/SZdD6YWHbWu&#10;sqwgnkQgiHOrKy4UfB/en1YgnEfWWFsmBTdysM7u71JMtO35i7q9L0QIYZeggtL7JpHS5SUZdBPb&#10;EAftbFuDPqxtIXWLfQg3tXyOooU0WHH4UGJD25Lyy/5qFHz02G+m8Vu3u5y3t5/D/PO4i0mpx4dh&#10;8wrC0+D/zDDiB3TIAtPJXlk7UStYxHFwhvsMxChH0+ULiNM4zZczkFkq/1fIfgEAAP//AwBQSwEC&#10;LQAUAAYACAAAACEAtoM4kv4AAADhAQAAEwAAAAAAAAAAAAAAAAAAAAAAW0NvbnRlbnRfVHlwZXNd&#10;LnhtbFBLAQItABQABgAIAAAAIQA4/SH/1gAAAJQBAAALAAAAAAAAAAAAAAAAAC8BAABfcmVscy8u&#10;cmVsc1BLAQItABQABgAIAAAAIQAL8JBCRAUAAOkSAAAOAAAAAAAAAAAAAAAAAC4CAABkcnMvZTJv&#10;RG9jLnhtbFBLAQItABQABgAIAAAAIQAwCbvP4AAAAAoBAAAPAAAAAAAAAAAAAAAAAJ4HAABkcnMv&#10;ZG93bnJldi54bWxQSwUGAAAAAAQABADzAAAAqwgAAAAA&#10;">
                <v:shape id="Rectángulo 5" o:spid="_x0000_s1027" style="position:absolute;left:2275;width:6675;height:93634;visibility:visible;mso-wrap-style:square;v-text-anchor:middle" coordsize="667707,9363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st2wgAAANwAAAAPAAAAZHJzL2Rvd25yZXYueG1sRE9Na8JA&#10;EL0L/Q/LFHozmzQgEl2DFSu9SU0vvQ3ZMRvMzqbZbUz99W6h0Ns83uesy8l2YqTBt44VZEkKgrh2&#10;uuVGwUf1Ol+C8AFZY+eYFPyQh3LzMFtjod2V32k8hUbEEPYFKjAh9IWUvjZk0SeuJ47c2Q0WQ4RD&#10;I/WA1xhuO/mcpgtpseXYYLCnnaH6cvq2CipzGI+cHWqfvyzyT13hbX/7UurpcdquQASawr/4z/2m&#10;4/xlDr/PxAvk5g4AAP//AwBQSwECLQAUAAYACAAAACEA2+H2y+4AAACFAQAAEwAAAAAAAAAAAAAA&#10;AAAAAAAAW0NvbnRlbnRfVHlwZXNdLnhtbFBLAQItABQABgAIAAAAIQBa9CxbvwAAABUBAAALAAAA&#10;AAAAAAAAAAAAAB8BAABfcmVscy8ucmVsc1BLAQItABQABgAIAAAAIQBVRst2wgAAANwAAAAPAAAA&#10;AAAAAAAAAAAAAAcCAABkcnMvZG93bnJldi54bWxQSwUGAAAAAAMAAwC3AAAA9gIAAAAA&#10;" path="m,l667707,v4,1323975,-219068,3990702,-219064,5314677c448639,7111854,667711,7566279,667707,9363456l,9363456,,xe" fillcolor="#19195d" stroked="f" strokeweight="1pt">
                  <v:stroke joinstyle="miter"/>
                  <v:path arrowok="t" o:connecttype="custom" o:connectlocs="0,0;667512,0;448512,5314677;667512,9363456;0,9363456;0,0" o:connectangles="0,0,0,0,0,0"/>
                </v:shape>
                <v:shapetype id="_x0000_t202" coordsize="21600,21600" o:spt="202" path="m,l,21600r21600,l21600,xe">
                  <v:stroke joinstyle="miter"/>
                  <v:path gradientshapeok="t" o:connecttype="rect"/>
                </v:shapetype>
                <v:shape id="Cuadro de texto 185" o:spid="_x0000_s1028" type="#_x0000_t202" style="position:absolute;left:12178;top:5688;width:84526;height:27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W3pxAAAANwAAAAPAAAAZHJzL2Rvd25yZXYueG1sRE9La8JA&#10;EL4X/A/LCL3VjYUWSV1FbAs99KW2UG9jdkyC2dmwO8b037tCobf5+J4znfeuUR2FWHs2MB5loIgL&#10;b2suDXxtnm8moKIgW2w8k4FfijCfDa6mmFt/4hV1aylVCuGYo4FKpM21jkVFDuPIt8SJ2/vgUBIM&#10;pbYBTyncNfo2y+61w5pTQ4UtLSsqDuujM9D8xPC6y2TbPZZv8vmhj99P43djrof94gGUUC//4j/3&#10;i03zJ3dweSZdoGdnAAAA//8DAFBLAQItABQABgAIAAAAIQDb4fbL7gAAAIUBAAATAAAAAAAAAAAA&#10;AAAAAAAAAABbQ29udGVudF9UeXBlc10ueG1sUEsBAi0AFAAGAAgAAAAhAFr0LFu/AAAAFQEAAAsA&#10;AAAAAAAAAAAAAAAAHwEAAF9yZWxzLy5yZWxzUEsBAi0AFAAGAAgAAAAhAA3FbenEAAAA3AAAAA8A&#10;AAAAAAAAAAAAAAAABwIAAGRycy9kb3ducmV2LnhtbFBLBQYAAAAAAwADALcAAAD4AgAAAAA=&#10;" filled="f" stroked="f" strokeweight=".5pt">
                  <v:textbox inset="0,0,0,0">
                    <w:txbxContent>
                      <w:p w14:paraId="5AB19D01" w14:textId="77777777" w:rsidR="00E116A4" w:rsidRPr="00E116A4" w:rsidRDefault="00204333" w:rsidP="00573BE4">
                        <w:pPr>
                          <w:spacing w:after="0" w:line="240" w:lineRule="auto"/>
                          <w:jc w:val="both"/>
                          <w:rPr>
                            <w:rFonts w:ascii="Poppins Black" w:hAnsi="Poppins Black" w:cs="Poppins Black"/>
                            <w:i/>
                            <w:color w:val="DEEAF6"/>
                            <w:sz w:val="28"/>
                            <w:szCs w:val="28"/>
                            <w:lang w:val="en-US"/>
                          </w:rPr>
                        </w:pPr>
                        <w:r w:rsidRPr="00204333">
                          <w:rPr>
                            <w:rFonts w:ascii="Poppins Black" w:hAnsi="Poppins Black" w:cs="Poppins Black"/>
                            <w:b/>
                            <w:color w:val="DEEAF6"/>
                            <w:sz w:val="36"/>
                            <w:szCs w:val="36"/>
                            <w:lang w:val="es-VE"/>
                          </w:rPr>
                          <w:t>Los juegos matemáticos en la enseñanza-aprendizaje de la matemática: una revisión bibliométrica en Scopus</w:t>
                        </w:r>
                        <w:r w:rsidR="00132B9C">
                          <w:rPr>
                            <w:rFonts w:ascii="Poppins Black" w:hAnsi="Poppins Black" w:cs="Poppins Black"/>
                            <w:b/>
                            <w:color w:val="DEEAF6"/>
                            <w:sz w:val="36"/>
                            <w:szCs w:val="36"/>
                            <w:lang w:val="es-VE"/>
                          </w:rPr>
                          <w:br/>
                        </w:r>
                        <w:r w:rsidR="00E116A4" w:rsidRPr="00E116A4">
                          <w:rPr>
                            <w:rFonts w:ascii="Poppins Black" w:hAnsi="Poppins Black" w:cs="Poppins Black"/>
                            <w:i/>
                            <w:color w:val="DEEAF6"/>
                            <w:sz w:val="28"/>
                            <w:szCs w:val="28"/>
                            <w:lang w:val="en-US"/>
                          </w:rPr>
                          <w:t>Mathematical games in the teaching and learning of mathematics: a bibliometric review in Scopus</w:t>
                        </w:r>
                      </w:p>
                      <w:p w14:paraId="19D1E51B" w14:textId="6AE12573" w:rsidR="00B17BE9" w:rsidRPr="00204333" w:rsidRDefault="00B17BE9" w:rsidP="00B17BE9">
                        <w:pPr>
                          <w:spacing w:after="0" w:line="240" w:lineRule="auto"/>
                          <w:rPr>
                            <w:rFonts w:ascii="Poppins Black" w:hAnsi="Poppins Black" w:cs="Poppins Black"/>
                            <w:b/>
                            <w:color w:val="DEEAF6"/>
                            <w:sz w:val="36"/>
                            <w:szCs w:val="36"/>
                            <w:lang w:val="es-VE"/>
                          </w:rPr>
                        </w:pPr>
                      </w:p>
                      <w:p w14:paraId="07C345DA" w14:textId="244F01BF" w:rsidR="00905CDB" w:rsidRPr="00B17BE9" w:rsidRDefault="00905CDB" w:rsidP="00905CDB">
                        <w:pPr>
                          <w:spacing w:after="0" w:line="240" w:lineRule="auto"/>
                          <w:rPr>
                            <w:rFonts w:ascii="Poppins Black" w:hAnsi="Poppins Black" w:cs="Poppins Black"/>
                            <w:b/>
                            <w:color w:val="DEEAF6"/>
                            <w:sz w:val="36"/>
                            <w:szCs w:val="36"/>
                            <w:lang w:val="es-VE"/>
                          </w:rPr>
                        </w:pPr>
                      </w:p>
                      <w:p w14:paraId="28A47CAF" w14:textId="695B63E8" w:rsidR="00C07367" w:rsidRPr="00905CDB" w:rsidRDefault="00C07367" w:rsidP="00C07367">
                        <w:pPr>
                          <w:spacing w:after="0" w:line="240" w:lineRule="auto"/>
                          <w:rPr>
                            <w:rFonts w:ascii="Poppins Black" w:hAnsi="Poppins Black" w:cs="Poppins Black"/>
                            <w:b/>
                            <w:color w:val="DEEAF6"/>
                            <w:sz w:val="36"/>
                            <w:szCs w:val="36"/>
                            <w:lang w:val="es-VE"/>
                          </w:rPr>
                        </w:pPr>
                      </w:p>
                      <w:p w14:paraId="78E3AAEB" w14:textId="49500ABC" w:rsidR="008830AB" w:rsidRPr="008830AB" w:rsidRDefault="008830AB" w:rsidP="008830AB">
                        <w:pPr>
                          <w:spacing w:after="0" w:line="240" w:lineRule="auto"/>
                          <w:rPr>
                            <w:rFonts w:ascii="Poppins Black" w:hAnsi="Poppins Black" w:cs="Poppins Black"/>
                            <w:i/>
                            <w:color w:val="DEEAF6"/>
                            <w:sz w:val="28"/>
                            <w:szCs w:val="28"/>
                            <w:lang w:val="en-US"/>
                          </w:rPr>
                        </w:pPr>
                      </w:p>
                      <w:p w14:paraId="792C3C6B" w14:textId="5120E318" w:rsidR="00802B39" w:rsidRPr="0049252B" w:rsidRDefault="00802B39" w:rsidP="0049252B">
                        <w:pPr>
                          <w:spacing w:after="0" w:line="240" w:lineRule="auto"/>
                          <w:rPr>
                            <w:rFonts w:ascii="Poppins Black" w:hAnsi="Poppins Black" w:cs="Poppins Black"/>
                            <w:i/>
                            <w:color w:val="DEEAF6"/>
                            <w:sz w:val="28"/>
                            <w:szCs w:val="28"/>
                            <w:lang w:val="en-US"/>
                          </w:rPr>
                        </w:pPr>
                      </w:p>
                    </w:txbxContent>
                  </v:textbox>
                </v:shape>
                <w10:wrap type="square" anchorx="page" anchory="page"/>
              </v:group>
            </w:pict>
          </mc:Fallback>
        </mc:AlternateContent>
      </w:r>
      <w:r w:rsidR="00404BAD" w:rsidRPr="00404BAD">
        <w:rPr>
          <w:noProof/>
        </w:rPr>
        <mc:AlternateContent>
          <mc:Choice Requires="wps">
            <w:drawing>
              <wp:anchor distT="45720" distB="45720" distL="114300" distR="114300" simplePos="0" relativeHeight="251657216" behindDoc="0" locked="0" layoutInCell="1" allowOverlap="1" wp14:anchorId="6AFD4E4A" wp14:editId="68134A26">
                <wp:simplePos x="0" y="0"/>
                <wp:positionH relativeFrom="column">
                  <wp:posOffset>200025</wp:posOffset>
                </wp:positionH>
                <wp:positionV relativeFrom="paragraph">
                  <wp:posOffset>5308600</wp:posOffset>
                </wp:positionV>
                <wp:extent cx="2835275" cy="330200"/>
                <wp:effectExtent l="0" t="0" r="0" b="0"/>
                <wp:wrapSquare wrapText="bothSides"/>
                <wp:docPr id="2094095354"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5275" cy="330200"/>
                        </a:xfrm>
                        <a:prstGeom prst="rect">
                          <a:avLst/>
                        </a:prstGeom>
                        <a:noFill/>
                        <a:ln w="9525">
                          <a:noFill/>
                          <a:miter lim="800000"/>
                          <a:headEnd/>
                          <a:tailEnd/>
                        </a:ln>
                      </wps:spPr>
                      <wps:txbx>
                        <w:txbxContent>
                          <w:p w14:paraId="29710934" w14:textId="38362CD4" w:rsidR="00802B39" w:rsidRPr="002D2ADB" w:rsidRDefault="00802B39">
                            <w:pPr>
                              <w:rPr>
                                <w:rFonts w:ascii="Poppins Black" w:hAnsi="Poppins Black" w:cs="Poppins Black"/>
                                <w:color w:val="FFFFFF"/>
                                <w:sz w:val="18"/>
                                <w:szCs w:val="18"/>
                              </w:rPr>
                            </w:pPr>
                            <w:r w:rsidRPr="00404BAD">
                              <w:rPr>
                                <w:rFonts w:ascii="Poppins Black" w:hAnsi="Poppins Black" w:cs="Poppins Black"/>
                                <w:color w:val="FFFFFF"/>
                                <w:sz w:val="18"/>
                                <w:szCs w:val="18"/>
                              </w:rPr>
                              <w:t>Reci</w:t>
                            </w:r>
                            <w:r w:rsidR="00111DD2" w:rsidRPr="00404BAD">
                              <w:rPr>
                                <w:rFonts w:ascii="Poppins Black" w:hAnsi="Poppins Black" w:cs="Poppins Black"/>
                                <w:color w:val="FFFFFF"/>
                                <w:sz w:val="18"/>
                                <w:szCs w:val="18"/>
                              </w:rPr>
                              <w:t xml:space="preserve">bido:   </w:t>
                            </w:r>
                            <w:r w:rsidR="00404BAD">
                              <w:rPr>
                                <w:rFonts w:ascii="Poppins Black" w:hAnsi="Poppins Black" w:cs="Poppins Black"/>
                                <w:color w:val="FFFFFF"/>
                                <w:sz w:val="18"/>
                                <w:szCs w:val="18"/>
                              </w:rPr>
                              <w:t>09</w:t>
                            </w:r>
                            <w:r w:rsidR="00111DD2" w:rsidRPr="00404BAD">
                              <w:rPr>
                                <w:rFonts w:ascii="Poppins Black" w:hAnsi="Poppins Black" w:cs="Poppins Black"/>
                                <w:color w:val="FFFFFF"/>
                                <w:sz w:val="18"/>
                                <w:szCs w:val="18"/>
                              </w:rPr>
                              <w:t>/</w:t>
                            </w:r>
                            <w:r w:rsidR="00404BAD">
                              <w:rPr>
                                <w:rFonts w:ascii="Poppins Black" w:hAnsi="Poppins Black" w:cs="Poppins Black"/>
                                <w:color w:val="FFFFFF"/>
                                <w:sz w:val="18"/>
                                <w:szCs w:val="18"/>
                              </w:rPr>
                              <w:t>10</w:t>
                            </w:r>
                            <w:r w:rsidR="00111DD2" w:rsidRPr="00404BAD">
                              <w:rPr>
                                <w:rFonts w:ascii="Poppins Black" w:hAnsi="Poppins Black" w:cs="Poppins Black"/>
                                <w:color w:val="FFFFFF"/>
                                <w:sz w:val="18"/>
                                <w:szCs w:val="18"/>
                              </w:rPr>
                              <w:t>/202</w:t>
                            </w:r>
                            <w:r w:rsidR="00404BAD">
                              <w:rPr>
                                <w:rFonts w:ascii="Poppins Black" w:hAnsi="Poppins Black" w:cs="Poppins Black"/>
                                <w:color w:val="FFFFFF"/>
                                <w:sz w:val="18"/>
                                <w:szCs w:val="18"/>
                              </w:rPr>
                              <w:t>4</w:t>
                            </w:r>
                            <w:r w:rsidR="00111DD2" w:rsidRPr="00404BAD">
                              <w:rPr>
                                <w:rFonts w:ascii="Poppins Black" w:hAnsi="Poppins Black" w:cs="Poppins Black"/>
                                <w:color w:val="FFFFFF"/>
                                <w:sz w:val="18"/>
                                <w:szCs w:val="18"/>
                              </w:rPr>
                              <w:t xml:space="preserve">   Aceptado: 0</w:t>
                            </w:r>
                            <w:r w:rsidR="00404BAD">
                              <w:rPr>
                                <w:rFonts w:ascii="Poppins Black" w:hAnsi="Poppins Black" w:cs="Poppins Black"/>
                                <w:color w:val="FFFFFF"/>
                                <w:sz w:val="18"/>
                                <w:szCs w:val="18"/>
                              </w:rPr>
                              <w:t>4</w:t>
                            </w:r>
                            <w:r w:rsidR="00111DD2" w:rsidRPr="00404BAD">
                              <w:rPr>
                                <w:rFonts w:ascii="Poppins Black" w:hAnsi="Poppins Black" w:cs="Poppins Black"/>
                                <w:color w:val="FFFFFF"/>
                                <w:sz w:val="18"/>
                                <w:szCs w:val="18"/>
                              </w:rPr>
                              <w:t>/01/2025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FD4E4A" id="Cuadro de texto 13" o:spid="_x0000_s1029" type="#_x0000_t202" style="position:absolute;left:0;text-align:left;margin-left:15.75pt;margin-top:418pt;width:223.25pt;height:26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vKT+wEAANQDAAAOAAAAZHJzL2Uyb0RvYy54bWysU9uO2yAQfa/Uf0C8N3acuJu14qy2u92q&#10;0vYibfsBGOMYFRgKJHb69R2wNxu1b1X9gBjGnJlz5rC9GbUiR+G8BFPT5SKnRBgOrTT7mn7/9vBm&#10;Q4kPzLRMgRE1PQlPb3avX20HW4kCelCtcARBjK8GW9M+BFtlmee90MwvwAqDyQ6cZgFDt89axwZE&#10;1yor8vxtNoBrrQMuvMfT+ylJdwm/6wQPX7rOi0BUTbG3kFaX1iau2W7Lqr1jtpd8boP9QxeaSYNF&#10;z1D3LDBycPIvKC25Aw9dWHDQGXSd5CJxQDbL/A82Tz2zInFBcbw9y+T/Hyz/fHyyXx0J4zsYcYCJ&#10;hLePwH94YuCuZ2Yvbp2DoResxcLLKFk2WF/NV6PUvvIRpBk+QYtDZocACWjsnI6qIE+C6DiA01l0&#10;MQbC8bDYrMriqqSEY261ynGqqQSrnm9b58MHAZrETU0dDjWhs+OjD7EbVj3/EosZeJBKpcEqQ4aa&#10;XpdFmS5cZLQM6DsldU03efwmJ0SS702bLgcm1bTHAsrMrCPRiXIYm5HIdpYkitBAe0IZHEw2w2eB&#10;mx7cL0oGtFhN/c8Dc4IS9dGglNfL9Tp6MgXr8qrAwF1mmssMMxyhahoombZ3Ifl4onyLkncyqfHS&#10;ydwyWieJNNs8evMyTn+9PMbdbwAAAP//AwBQSwMEFAAGAAgAAAAhABxlLiPdAAAACgEAAA8AAABk&#10;cnMvZG93bnJldi54bWxMj0tPwzAQhO9I/AdrkbhRu/RBCHEqBOIKanlI3LbxNomI11HsNuHfs5zg&#10;Nrs7mv2m2Ey+UycaYhvYwnxmQBFXwbVcW3h7fbrKQMWE7LALTBa+KcKmPD8rMHdh5C2ddqlWEsIx&#10;RwtNSn2udawa8hhnoSeW2yEMHpOMQ63dgKOE+05fG7PWHluWDw329NBQ9bU7egvvz4fPj6V5qR/9&#10;qh/DZDT7W23t5cV0fwcq0ZT+zPCLL+hQCtM+HNlF1VlYzFfitJAt1tJJDMubTMReNpkIXRb6f4Xy&#10;BwAA//8DAFBLAQItABQABgAIAAAAIQC2gziS/gAAAOEBAAATAAAAAAAAAAAAAAAAAAAAAABbQ29u&#10;dGVudF9UeXBlc10ueG1sUEsBAi0AFAAGAAgAAAAhADj9If/WAAAAlAEAAAsAAAAAAAAAAAAAAAAA&#10;LwEAAF9yZWxzLy5yZWxzUEsBAi0AFAAGAAgAAAAhANjC8pP7AQAA1AMAAA4AAAAAAAAAAAAAAAAA&#10;LgIAAGRycy9lMm9Eb2MueG1sUEsBAi0AFAAGAAgAAAAhABxlLiPdAAAACgEAAA8AAAAAAAAAAAAA&#10;AAAAVQQAAGRycy9kb3ducmV2LnhtbFBLBQYAAAAABAAEAPMAAABfBQAAAAA=&#10;" filled="f" stroked="f">
                <v:textbox>
                  <w:txbxContent>
                    <w:p w14:paraId="29710934" w14:textId="38362CD4" w:rsidR="00802B39" w:rsidRPr="002D2ADB" w:rsidRDefault="00802B39">
                      <w:pPr>
                        <w:rPr>
                          <w:rFonts w:ascii="Poppins Black" w:hAnsi="Poppins Black" w:cs="Poppins Black"/>
                          <w:color w:val="FFFFFF"/>
                          <w:sz w:val="18"/>
                          <w:szCs w:val="18"/>
                        </w:rPr>
                      </w:pPr>
                      <w:r w:rsidRPr="00404BAD">
                        <w:rPr>
                          <w:rFonts w:ascii="Poppins Black" w:hAnsi="Poppins Black" w:cs="Poppins Black"/>
                          <w:color w:val="FFFFFF"/>
                          <w:sz w:val="18"/>
                          <w:szCs w:val="18"/>
                        </w:rPr>
                        <w:t>Reci</w:t>
                      </w:r>
                      <w:r w:rsidR="00111DD2" w:rsidRPr="00404BAD">
                        <w:rPr>
                          <w:rFonts w:ascii="Poppins Black" w:hAnsi="Poppins Black" w:cs="Poppins Black"/>
                          <w:color w:val="FFFFFF"/>
                          <w:sz w:val="18"/>
                          <w:szCs w:val="18"/>
                        </w:rPr>
                        <w:t xml:space="preserve">bido:   </w:t>
                      </w:r>
                      <w:r w:rsidR="00404BAD">
                        <w:rPr>
                          <w:rFonts w:ascii="Poppins Black" w:hAnsi="Poppins Black" w:cs="Poppins Black"/>
                          <w:color w:val="FFFFFF"/>
                          <w:sz w:val="18"/>
                          <w:szCs w:val="18"/>
                        </w:rPr>
                        <w:t>09</w:t>
                      </w:r>
                      <w:r w:rsidR="00111DD2" w:rsidRPr="00404BAD">
                        <w:rPr>
                          <w:rFonts w:ascii="Poppins Black" w:hAnsi="Poppins Black" w:cs="Poppins Black"/>
                          <w:color w:val="FFFFFF"/>
                          <w:sz w:val="18"/>
                          <w:szCs w:val="18"/>
                        </w:rPr>
                        <w:t>/</w:t>
                      </w:r>
                      <w:r w:rsidR="00404BAD">
                        <w:rPr>
                          <w:rFonts w:ascii="Poppins Black" w:hAnsi="Poppins Black" w:cs="Poppins Black"/>
                          <w:color w:val="FFFFFF"/>
                          <w:sz w:val="18"/>
                          <w:szCs w:val="18"/>
                        </w:rPr>
                        <w:t>10</w:t>
                      </w:r>
                      <w:r w:rsidR="00111DD2" w:rsidRPr="00404BAD">
                        <w:rPr>
                          <w:rFonts w:ascii="Poppins Black" w:hAnsi="Poppins Black" w:cs="Poppins Black"/>
                          <w:color w:val="FFFFFF"/>
                          <w:sz w:val="18"/>
                          <w:szCs w:val="18"/>
                        </w:rPr>
                        <w:t>/202</w:t>
                      </w:r>
                      <w:r w:rsidR="00404BAD">
                        <w:rPr>
                          <w:rFonts w:ascii="Poppins Black" w:hAnsi="Poppins Black" w:cs="Poppins Black"/>
                          <w:color w:val="FFFFFF"/>
                          <w:sz w:val="18"/>
                          <w:szCs w:val="18"/>
                        </w:rPr>
                        <w:t>4</w:t>
                      </w:r>
                      <w:r w:rsidR="00111DD2" w:rsidRPr="00404BAD">
                        <w:rPr>
                          <w:rFonts w:ascii="Poppins Black" w:hAnsi="Poppins Black" w:cs="Poppins Black"/>
                          <w:color w:val="FFFFFF"/>
                          <w:sz w:val="18"/>
                          <w:szCs w:val="18"/>
                        </w:rPr>
                        <w:t xml:space="preserve">   Aceptado: 0</w:t>
                      </w:r>
                      <w:r w:rsidR="00404BAD">
                        <w:rPr>
                          <w:rFonts w:ascii="Poppins Black" w:hAnsi="Poppins Black" w:cs="Poppins Black"/>
                          <w:color w:val="FFFFFF"/>
                          <w:sz w:val="18"/>
                          <w:szCs w:val="18"/>
                        </w:rPr>
                        <w:t>4</w:t>
                      </w:r>
                      <w:r w:rsidR="00111DD2" w:rsidRPr="00404BAD">
                        <w:rPr>
                          <w:rFonts w:ascii="Poppins Black" w:hAnsi="Poppins Black" w:cs="Poppins Black"/>
                          <w:color w:val="FFFFFF"/>
                          <w:sz w:val="18"/>
                          <w:szCs w:val="18"/>
                        </w:rPr>
                        <w:t>/01/2025</w:t>
                      </w:r>
                    </w:p>
                  </w:txbxContent>
                </v:textbox>
                <w10:wrap type="square"/>
              </v:shape>
            </w:pict>
          </mc:Fallback>
        </mc:AlternateContent>
      </w:r>
      <w:r w:rsidR="00905CDB" w:rsidRPr="00404BAD">
        <w:rPr>
          <w:noProof/>
        </w:rPr>
        <mc:AlternateContent>
          <mc:Choice Requires="wps">
            <w:drawing>
              <wp:anchor distT="45720" distB="45720" distL="114300" distR="114300" simplePos="0" relativeHeight="251658240" behindDoc="0" locked="0" layoutInCell="1" allowOverlap="1" wp14:anchorId="62346C65" wp14:editId="57AAC41A">
                <wp:simplePos x="0" y="0"/>
                <wp:positionH relativeFrom="column">
                  <wp:posOffset>2723007</wp:posOffset>
                </wp:positionH>
                <wp:positionV relativeFrom="paragraph">
                  <wp:posOffset>1214120</wp:posOffset>
                </wp:positionV>
                <wp:extent cx="3254375" cy="3886200"/>
                <wp:effectExtent l="0" t="0" r="0" b="0"/>
                <wp:wrapSquare wrapText="bothSides"/>
                <wp:docPr id="1706495030"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4375" cy="3886200"/>
                        </a:xfrm>
                        <a:prstGeom prst="rect">
                          <a:avLst/>
                        </a:prstGeom>
                        <a:noFill/>
                        <a:ln w="9525">
                          <a:noFill/>
                          <a:miter lim="800000"/>
                          <a:headEnd/>
                          <a:tailEnd/>
                        </a:ln>
                      </wps:spPr>
                      <wps:txbx>
                        <w:txbxContent>
                          <w:p w14:paraId="7BA2BCF3" w14:textId="77777777" w:rsidR="00B17BE9" w:rsidRPr="00B17BE9" w:rsidRDefault="00B17BE9" w:rsidP="00B17BE9">
                            <w:pPr>
                              <w:spacing w:after="0" w:line="240" w:lineRule="auto"/>
                              <w:jc w:val="right"/>
                              <w:rPr>
                                <w:rFonts w:ascii="Prompt" w:hAnsi="Prompt" w:cs="Prompt"/>
                                <w:bCs/>
                                <w:color w:val="63AEBD"/>
                                <w:sz w:val="24"/>
                                <w:szCs w:val="24"/>
                                <w:lang w:val="es-ES"/>
                              </w:rPr>
                            </w:pPr>
                            <w:r w:rsidRPr="00B17BE9">
                              <w:rPr>
                                <w:rFonts w:ascii="Prompt" w:hAnsi="Prompt" w:cs="Prompt"/>
                                <w:bCs/>
                                <w:color w:val="63AEBD"/>
                                <w:sz w:val="24"/>
                                <w:szCs w:val="24"/>
                                <w:lang w:val="es-ES"/>
                              </w:rPr>
                              <w:t>Elena Gladys Brito Silvestre</w:t>
                            </w:r>
                          </w:p>
                          <w:p w14:paraId="2D37ABFE" w14:textId="77777777" w:rsidR="00B17BE9" w:rsidRPr="00B17BE9" w:rsidRDefault="00B17BE9" w:rsidP="00B17BE9">
                            <w:pPr>
                              <w:spacing w:after="0" w:line="240" w:lineRule="auto"/>
                              <w:jc w:val="right"/>
                              <w:rPr>
                                <w:rFonts w:ascii="Prompt" w:hAnsi="Prompt" w:cs="Prompt"/>
                                <w:bCs/>
                                <w:color w:val="FFFFFF" w:themeColor="background1"/>
                                <w:sz w:val="20"/>
                                <w:szCs w:val="20"/>
                                <w:lang w:val="es-ES"/>
                              </w:rPr>
                            </w:pPr>
                            <w:hyperlink r:id="rId8" w:history="1">
                              <w:r w:rsidRPr="00B17BE9">
                                <w:rPr>
                                  <w:rStyle w:val="Hipervnculo"/>
                                  <w:rFonts w:ascii="Prompt" w:hAnsi="Prompt" w:cs="Prompt"/>
                                  <w:bCs/>
                                  <w:color w:val="FFFFFF" w:themeColor="background1"/>
                                  <w:sz w:val="20"/>
                                  <w:szCs w:val="20"/>
                                  <w:lang w:val="es-ES"/>
                                </w:rPr>
                                <w:t>https://orcid.org/0000-0001-5125-7162</w:t>
                              </w:r>
                            </w:hyperlink>
                            <w:r w:rsidRPr="00B17BE9">
                              <w:rPr>
                                <w:rFonts w:ascii="Prompt" w:hAnsi="Prompt" w:cs="Prompt"/>
                                <w:bCs/>
                                <w:color w:val="FFFFFF" w:themeColor="background1"/>
                                <w:sz w:val="20"/>
                                <w:szCs w:val="20"/>
                                <w:lang w:val="es-ES"/>
                              </w:rPr>
                              <w:t xml:space="preserve">  </w:t>
                            </w:r>
                          </w:p>
                          <w:p w14:paraId="4BCDF089" w14:textId="77777777" w:rsidR="00B17BE9" w:rsidRPr="00B17BE9" w:rsidRDefault="00B17BE9" w:rsidP="00B17BE9">
                            <w:pPr>
                              <w:spacing w:after="0" w:line="240" w:lineRule="auto"/>
                              <w:jc w:val="right"/>
                              <w:rPr>
                                <w:rFonts w:ascii="Prompt" w:hAnsi="Prompt" w:cs="Prompt"/>
                                <w:bCs/>
                                <w:color w:val="63AEBD"/>
                                <w:sz w:val="20"/>
                                <w:szCs w:val="20"/>
                                <w:lang w:val="es-ES"/>
                              </w:rPr>
                            </w:pPr>
                            <w:hyperlink r:id="rId9" w:history="1">
                              <w:r w:rsidRPr="00B17BE9">
                                <w:rPr>
                                  <w:rStyle w:val="Hipervnculo"/>
                                  <w:rFonts w:ascii="Prompt" w:hAnsi="Prompt" w:cs="Prompt"/>
                                  <w:bCs/>
                                  <w:color w:val="FFFFFF" w:themeColor="background1"/>
                                  <w:sz w:val="20"/>
                                  <w:szCs w:val="20"/>
                                  <w:lang w:val="es-ES"/>
                                </w:rPr>
                                <w:t>ebritos@ucvvirtual.edu.pe</w:t>
                              </w:r>
                            </w:hyperlink>
                            <w:r w:rsidRPr="00B17BE9">
                              <w:rPr>
                                <w:rFonts w:ascii="Prompt" w:hAnsi="Prompt" w:cs="Prompt"/>
                                <w:bCs/>
                                <w:color w:val="63AEBD"/>
                                <w:sz w:val="20"/>
                                <w:szCs w:val="20"/>
                                <w:lang w:val="es-ES"/>
                              </w:rPr>
                              <w:t xml:space="preserve">  </w:t>
                            </w:r>
                          </w:p>
                          <w:p w14:paraId="0ABF7182" w14:textId="10B9F87B" w:rsidR="00B17BE9" w:rsidRDefault="00B17BE9" w:rsidP="00B17BE9">
                            <w:pPr>
                              <w:spacing w:after="0" w:line="240" w:lineRule="auto"/>
                              <w:jc w:val="right"/>
                              <w:rPr>
                                <w:rFonts w:ascii="Prompt" w:hAnsi="Prompt" w:cs="Prompt"/>
                                <w:bCs/>
                                <w:color w:val="63AEBD"/>
                                <w:sz w:val="20"/>
                                <w:szCs w:val="20"/>
                                <w:lang w:val="es-ES"/>
                              </w:rPr>
                            </w:pPr>
                            <w:r w:rsidRPr="00B17BE9">
                              <w:rPr>
                                <w:rFonts w:ascii="Prompt" w:hAnsi="Prompt" w:cs="Prompt"/>
                                <w:bCs/>
                                <w:color w:val="63AEBD"/>
                                <w:sz w:val="20"/>
                                <w:szCs w:val="20"/>
                                <w:lang w:val="es-ES"/>
                              </w:rPr>
                              <w:t xml:space="preserve">Universidad </w:t>
                            </w:r>
                            <w:r w:rsidR="00973E6C">
                              <w:rPr>
                                <w:rFonts w:ascii="Prompt" w:hAnsi="Prompt" w:cs="Prompt"/>
                                <w:bCs/>
                                <w:color w:val="63AEBD"/>
                                <w:sz w:val="20"/>
                                <w:szCs w:val="20"/>
                                <w:lang w:val="es-ES"/>
                              </w:rPr>
                              <w:t>César Vallejo</w:t>
                            </w:r>
                            <w:r>
                              <w:rPr>
                                <w:rFonts w:ascii="Prompt" w:hAnsi="Prompt" w:cs="Prompt"/>
                                <w:bCs/>
                                <w:color w:val="63AEBD"/>
                                <w:sz w:val="20"/>
                                <w:szCs w:val="20"/>
                                <w:lang w:val="es-ES"/>
                              </w:rPr>
                              <w:t xml:space="preserve">. </w:t>
                            </w:r>
                            <w:r w:rsidRPr="00B17BE9">
                              <w:rPr>
                                <w:rFonts w:ascii="Prompt" w:hAnsi="Prompt" w:cs="Prompt"/>
                                <w:bCs/>
                                <w:color w:val="63AEBD"/>
                                <w:sz w:val="20"/>
                                <w:szCs w:val="20"/>
                                <w:lang w:val="es-ES"/>
                              </w:rPr>
                              <w:t>Lima-Perú</w:t>
                            </w:r>
                          </w:p>
                          <w:p w14:paraId="306CE690" w14:textId="77777777" w:rsidR="00E116A4" w:rsidRDefault="00E116A4" w:rsidP="00B17BE9">
                            <w:pPr>
                              <w:spacing w:after="0" w:line="240" w:lineRule="auto"/>
                              <w:jc w:val="right"/>
                              <w:rPr>
                                <w:rFonts w:ascii="Prompt" w:hAnsi="Prompt" w:cs="Prompt"/>
                                <w:bCs/>
                                <w:color w:val="63AEBD"/>
                                <w:sz w:val="20"/>
                                <w:szCs w:val="20"/>
                                <w:lang w:val="es-ES"/>
                              </w:rPr>
                            </w:pPr>
                          </w:p>
                          <w:p w14:paraId="0F8505EB" w14:textId="0D1F2AD3" w:rsidR="00E116A4" w:rsidRPr="00E116A4" w:rsidRDefault="00E116A4" w:rsidP="00E116A4">
                            <w:pPr>
                              <w:spacing w:after="0" w:line="240" w:lineRule="auto"/>
                              <w:jc w:val="right"/>
                              <w:rPr>
                                <w:rFonts w:ascii="Prompt" w:hAnsi="Prompt" w:cs="Prompt"/>
                                <w:bCs/>
                                <w:color w:val="63AEBD"/>
                                <w:sz w:val="24"/>
                                <w:szCs w:val="24"/>
                                <w:lang w:val="es-ES"/>
                              </w:rPr>
                            </w:pPr>
                            <w:r w:rsidRPr="00E116A4">
                              <w:rPr>
                                <w:rFonts w:ascii="Prompt" w:hAnsi="Prompt" w:cs="Prompt"/>
                                <w:bCs/>
                                <w:color w:val="63AEBD"/>
                                <w:sz w:val="24"/>
                                <w:szCs w:val="24"/>
                                <w:lang w:val="es-ES"/>
                              </w:rPr>
                              <w:t xml:space="preserve">Rebeca Marlyn Navarro </w:t>
                            </w:r>
                            <w:r w:rsidR="00973E6C">
                              <w:rPr>
                                <w:rFonts w:ascii="Prompt" w:hAnsi="Prompt" w:cs="Prompt"/>
                                <w:bCs/>
                                <w:color w:val="63AEBD"/>
                                <w:sz w:val="24"/>
                                <w:szCs w:val="24"/>
                                <w:lang w:val="es-ES"/>
                              </w:rPr>
                              <w:t>L</w:t>
                            </w:r>
                            <w:r w:rsidRPr="00E116A4">
                              <w:rPr>
                                <w:rFonts w:ascii="Prompt" w:hAnsi="Prompt" w:cs="Prompt"/>
                                <w:bCs/>
                                <w:color w:val="63AEBD"/>
                                <w:sz w:val="24"/>
                                <w:szCs w:val="24"/>
                                <w:lang w:val="es-ES"/>
                              </w:rPr>
                              <w:t>a Rosa</w:t>
                            </w:r>
                          </w:p>
                          <w:p w14:paraId="7D40C67C"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hyperlink r:id="rId10" w:history="1">
                              <w:r w:rsidRPr="00E116A4">
                                <w:rPr>
                                  <w:rStyle w:val="Hipervnculo"/>
                                  <w:rFonts w:ascii="Prompt" w:hAnsi="Prompt" w:cs="Prompt"/>
                                  <w:bCs/>
                                  <w:color w:val="FFFFFF" w:themeColor="background1"/>
                                  <w:sz w:val="20"/>
                                  <w:szCs w:val="20"/>
                                  <w:lang w:val="es-ES"/>
                                </w:rPr>
                                <w:t>https://orcid.org/0000-0001-7682-846X</w:t>
                              </w:r>
                            </w:hyperlink>
                            <w:r w:rsidRPr="00E116A4">
                              <w:rPr>
                                <w:rFonts w:ascii="Prompt" w:hAnsi="Prompt" w:cs="Prompt"/>
                                <w:bCs/>
                                <w:color w:val="FFFFFF" w:themeColor="background1"/>
                                <w:sz w:val="20"/>
                                <w:szCs w:val="20"/>
                                <w:lang w:val="es-ES"/>
                              </w:rPr>
                              <w:t xml:space="preserve"> </w:t>
                            </w:r>
                          </w:p>
                          <w:p w14:paraId="390B7324" w14:textId="77777777" w:rsidR="00E116A4" w:rsidRPr="00E116A4" w:rsidRDefault="00E116A4" w:rsidP="00E116A4">
                            <w:pPr>
                              <w:spacing w:after="0" w:line="240" w:lineRule="auto"/>
                              <w:jc w:val="right"/>
                              <w:rPr>
                                <w:rFonts w:ascii="Prompt" w:hAnsi="Prompt" w:cs="Prompt"/>
                                <w:bCs/>
                                <w:color w:val="63AEBD"/>
                                <w:sz w:val="20"/>
                                <w:szCs w:val="20"/>
                                <w:lang w:val="es-ES"/>
                              </w:rPr>
                            </w:pPr>
                            <w:hyperlink r:id="rId11" w:history="1">
                              <w:r w:rsidRPr="00E116A4">
                                <w:rPr>
                                  <w:rStyle w:val="Hipervnculo"/>
                                  <w:rFonts w:ascii="Prompt" w:hAnsi="Prompt" w:cs="Prompt"/>
                                  <w:bCs/>
                                  <w:color w:val="FFFFFF" w:themeColor="background1"/>
                                  <w:sz w:val="20"/>
                                  <w:szCs w:val="20"/>
                                  <w:lang w:val="es-ES"/>
                                </w:rPr>
                                <w:t>rnavarrol26@ucvvirtual.edu.pe</w:t>
                              </w:r>
                            </w:hyperlink>
                            <w:r w:rsidRPr="00E116A4">
                              <w:rPr>
                                <w:rFonts w:ascii="Prompt" w:hAnsi="Prompt" w:cs="Prompt"/>
                                <w:bCs/>
                                <w:color w:val="63AEBD"/>
                                <w:sz w:val="20"/>
                                <w:szCs w:val="20"/>
                                <w:lang w:val="es-ES"/>
                              </w:rPr>
                              <w:t xml:space="preserve"> </w:t>
                            </w:r>
                          </w:p>
                          <w:p w14:paraId="2F61EBA2" w14:textId="22FABED1" w:rsidR="00E116A4" w:rsidRPr="00E116A4" w:rsidRDefault="00E116A4" w:rsidP="00E116A4">
                            <w:pPr>
                              <w:spacing w:after="0" w:line="240" w:lineRule="auto"/>
                              <w:jc w:val="right"/>
                              <w:rPr>
                                <w:rFonts w:ascii="Prompt" w:hAnsi="Prompt" w:cs="Prompt"/>
                                <w:bCs/>
                                <w:color w:val="63AEBD"/>
                                <w:sz w:val="20"/>
                                <w:szCs w:val="20"/>
                                <w:lang w:val="es-ES"/>
                              </w:rPr>
                            </w:pPr>
                            <w:r w:rsidRPr="00E116A4">
                              <w:rPr>
                                <w:rFonts w:ascii="Prompt" w:hAnsi="Prompt" w:cs="Prompt"/>
                                <w:bCs/>
                                <w:color w:val="63AEBD"/>
                                <w:sz w:val="20"/>
                                <w:szCs w:val="20"/>
                                <w:lang w:val="es-ES"/>
                              </w:rPr>
                              <w:t>Universidad César Vallejo</w:t>
                            </w:r>
                            <w:r>
                              <w:rPr>
                                <w:rFonts w:ascii="Prompt" w:hAnsi="Prompt" w:cs="Prompt"/>
                                <w:bCs/>
                                <w:color w:val="63AEBD"/>
                                <w:sz w:val="20"/>
                                <w:szCs w:val="20"/>
                                <w:lang w:val="es-ES"/>
                              </w:rPr>
                              <w:t>.</w:t>
                            </w:r>
                            <w:r w:rsidRPr="00E116A4">
                              <w:rPr>
                                <w:rFonts w:ascii="Prompt" w:hAnsi="Prompt" w:cs="Prompt"/>
                                <w:bCs/>
                                <w:color w:val="63AEBD"/>
                                <w:sz w:val="20"/>
                                <w:szCs w:val="20"/>
                                <w:lang w:val="es-ES"/>
                              </w:rPr>
                              <w:t xml:space="preserve"> Lima-Perú</w:t>
                            </w:r>
                          </w:p>
                          <w:p w14:paraId="15519735" w14:textId="77777777" w:rsidR="00E116A4" w:rsidRPr="00B17BE9" w:rsidRDefault="00E116A4" w:rsidP="00B17BE9">
                            <w:pPr>
                              <w:spacing w:after="0" w:line="240" w:lineRule="auto"/>
                              <w:jc w:val="right"/>
                              <w:rPr>
                                <w:rFonts w:ascii="Prompt" w:hAnsi="Prompt" w:cs="Prompt"/>
                                <w:bCs/>
                                <w:color w:val="63AEBD"/>
                                <w:sz w:val="20"/>
                                <w:szCs w:val="20"/>
                                <w:lang w:val="es-ES"/>
                              </w:rPr>
                            </w:pPr>
                          </w:p>
                          <w:p w14:paraId="33ED7B4D" w14:textId="77777777" w:rsidR="000529D8" w:rsidRDefault="000529D8" w:rsidP="000529D8">
                            <w:pPr>
                              <w:spacing w:after="0" w:line="240" w:lineRule="auto"/>
                              <w:jc w:val="right"/>
                              <w:rPr>
                                <w:rFonts w:ascii="Prompt" w:hAnsi="Prompt" w:cs="Prompt"/>
                                <w:color w:val="63AEBD"/>
                                <w:sz w:val="20"/>
                                <w:szCs w:val="20"/>
                              </w:rPr>
                            </w:pPr>
                          </w:p>
                          <w:p w14:paraId="76E96B45" w14:textId="170909EF" w:rsidR="00C74CF6" w:rsidRPr="003B162A" w:rsidRDefault="00C74CF6" w:rsidP="00C74CF6">
                            <w:pPr>
                              <w:spacing w:after="0" w:line="240" w:lineRule="auto"/>
                              <w:jc w:val="right"/>
                              <w:rPr>
                                <w:rFonts w:ascii="Prompt" w:hAnsi="Prompt" w:cs="Prompt"/>
                                <w:color w:val="63AEBD"/>
                                <w:sz w:val="20"/>
                                <w:szCs w:val="20"/>
                              </w:rPr>
                            </w:pPr>
                          </w:p>
                          <w:p w14:paraId="5C3B8DE0" w14:textId="77777777" w:rsidR="000529D8" w:rsidRDefault="000529D8" w:rsidP="000529D8">
                            <w:pPr>
                              <w:spacing w:after="0" w:line="240" w:lineRule="auto"/>
                              <w:jc w:val="right"/>
                              <w:rPr>
                                <w:rFonts w:ascii="Prompt" w:hAnsi="Prompt" w:cs="Prompt"/>
                                <w:color w:val="63AEBD"/>
                                <w:sz w:val="20"/>
                                <w:szCs w:val="20"/>
                              </w:rPr>
                            </w:pPr>
                          </w:p>
                          <w:p w14:paraId="44F3794D" w14:textId="77777777" w:rsidR="000529D8" w:rsidRPr="003B162A" w:rsidRDefault="000529D8" w:rsidP="000529D8">
                            <w:pPr>
                              <w:spacing w:after="0" w:line="240" w:lineRule="auto"/>
                              <w:jc w:val="right"/>
                              <w:rPr>
                                <w:rFonts w:ascii="Prompt" w:hAnsi="Prompt" w:cs="Prompt"/>
                                <w:color w:val="63AEBD"/>
                                <w:sz w:val="20"/>
                                <w:szCs w:val="20"/>
                              </w:rPr>
                            </w:pPr>
                          </w:p>
                          <w:p w14:paraId="4B8152F8" w14:textId="77777777" w:rsidR="000529D8" w:rsidRPr="002D2ADB" w:rsidRDefault="000529D8" w:rsidP="000529D8">
                            <w:pPr>
                              <w:spacing w:after="0" w:line="240" w:lineRule="auto"/>
                              <w:jc w:val="right"/>
                              <w:rPr>
                                <w:rFonts w:ascii="Prompt" w:hAnsi="Prompt" w:cs="Prompt"/>
                                <w:color w:val="FFFFFF"/>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346C65" id="_x0000_t202" coordsize="21600,21600" o:spt="202" path="m,l,21600r21600,l21600,xe">
                <v:stroke joinstyle="miter"/>
                <v:path gradientshapeok="t" o:connecttype="rect"/>
              </v:shapetype>
              <v:shape id="Cuadro de texto 5" o:spid="_x0000_s1030" type="#_x0000_t202" style="position:absolute;left:0;text-align:left;margin-left:214.4pt;margin-top:95.6pt;width:256.25pt;height:306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Xq7GgIAAAoEAAAOAAAAZHJzL2Uyb0RvYy54bWysU9uO2yAQfa/Uf0C8N3acOJtYcVbbbLeq&#10;tL1I234AARyjAuMCiZ1+fQecpFH7VtUPiGE8Z+YcDuv7wWhylM4rsDWdTnJKpOUglN3X9NvXpzdL&#10;SnxgVjANVtb0JD2937x+te67ShbQghbSEQSxvuq7mrYhdFWWed5Kw/wEOmkx2YAzLGDo9plwrEd0&#10;o7MizxdZD050Drj0Hk8fxyTdJPymkTx8bhovA9E1xdlCWl1ad3HNNmtW7R3rWsXPY7B/mMIwZbHp&#10;FeqRBUYOTv0FZRR34KEJEw4mg6ZRXCYOyGaa/8HmpWWdTFxQHN9dZfL/D5Z/On5xRAm8u7t8MV+V&#10;+QxlsszgXW0PTDggQpIghwCkjGr1na+w6KXDsjC8hQErE3PfPQP/7omFbcvsXj44B30rmcBpp7Ey&#10;uykdcXwE2fUfQWA3dgiQgIbGmSglikMQHcc5XW8K5yAcD2dFOZ/dlZRwzM2WywV6IfVg1aW8cz68&#10;l2BI3NTUoRUSPDs++xDHYdXll9jNwpPSOtlBW9LXdFUWZSq4yRgV0K1amZou8/iN/oks31mRigNT&#10;etxjA23PtCPTkXMYdkPSu7iouQNxQh0cjObEx4SbFtxPSno0Zk39jwNzkhL9waKWq+l8Hp2cgnl5&#10;V2DgbjO72wyzHKFqGigZt9uQ3D9SfkDNG5XUiJczTnIeGQ2XRDo/jujo2zj99fsJb34BAAD//wMA&#10;UEsDBBQABgAIAAAAIQB8fZZH3wAAAAsBAAAPAAAAZHJzL2Rvd25yZXYueG1sTI/NTsMwEITvSLyD&#10;tUjcqJ00oCSNUyEQVxDlR+rNjbdJRLyOYrcJb89yguNoRjPfVNvFDeKMU+g9aUhWCgRS421PrYb3&#10;t6ebHESIhqwZPKGGbwywrS8vKlNaP9MrnnexFVxCoTQauhjHUsrQdOhMWPkRib2jn5yJLKdW2snM&#10;XO4GmSp1J53piRc6M+JDh83X7uQ0fDwf95+Zemkf3e04+0VJcoXU+vpqud+AiLjEvzD84jM61Mx0&#10;8CeyQQwasjRn9MhGkaQgOFFkyRrEQUOu1inIupL/P9Q/AAAA//8DAFBLAQItABQABgAIAAAAIQC2&#10;gziS/gAAAOEBAAATAAAAAAAAAAAAAAAAAAAAAABbQ29udGVudF9UeXBlc10ueG1sUEsBAi0AFAAG&#10;AAgAAAAhADj9If/WAAAAlAEAAAsAAAAAAAAAAAAAAAAALwEAAF9yZWxzLy5yZWxzUEsBAi0AFAAG&#10;AAgAAAAhAKcRersaAgAACgQAAA4AAAAAAAAAAAAAAAAALgIAAGRycy9lMm9Eb2MueG1sUEsBAi0A&#10;FAAGAAgAAAAhAHx9lkffAAAACwEAAA8AAAAAAAAAAAAAAAAAdAQAAGRycy9kb3ducmV2LnhtbFBL&#10;BQYAAAAABAAEAPMAAACABQAAAAA=&#10;" filled="f" stroked="f">
                <v:textbox>
                  <w:txbxContent>
                    <w:p w14:paraId="7BA2BCF3" w14:textId="77777777" w:rsidR="00B17BE9" w:rsidRPr="00B17BE9" w:rsidRDefault="00B17BE9" w:rsidP="00B17BE9">
                      <w:pPr>
                        <w:spacing w:after="0" w:line="240" w:lineRule="auto"/>
                        <w:jc w:val="right"/>
                        <w:rPr>
                          <w:rFonts w:ascii="Prompt" w:hAnsi="Prompt" w:cs="Prompt"/>
                          <w:bCs/>
                          <w:color w:val="63AEBD"/>
                          <w:sz w:val="24"/>
                          <w:szCs w:val="24"/>
                          <w:lang w:val="es-ES"/>
                        </w:rPr>
                      </w:pPr>
                      <w:r w:rsidRPr="00B17BE9">
                        <w:rPr>
                          <w:rFonts w:ascii="Prompt" w:hAnsi="Prompt" w:cs="Prompt"/>
                          <w:bCs/>
                          <w:color w:val="63AEBD"/>
                          <w:sz w:val="24"/>
                          <w:szCs w:val="24"/>
                          <w:lang w:val="es-ES"/>
                        </w:rPr>
                        <w:t>Elena Gladys Brito Silvestre</w:t>
                      </w:r>
                    </w:p>
                    <w:p w14:paraId="2D37ABFE" w14:textId="77777777" w:rsidR="00B17BE9" w:rsidRPr="00B17BE9" w:rsidRDefault="00E6716A" w:rsidP="00B17BE9">
                      <w:pPr>
                        <w:spacing w:after="0" w:line="240" w:lineRule="auto"/>
                        <w:jc w:val="right"/>
                        <w:rPr>
                          <w:rFonts w:ascii="Prompt" w:hAnsi="Prompt" w:cs="Prompt"/>
                          <w:bCs/>
                          <w:color w:val="FFFFFF" w:themeColor="background1"/>
                          <w:sz w:val="20"/>
                          <w:szCs w:val="20"/>
                          <w:lang w:val="es-ES"/>
                        </w:rPr>
                      </w:pPr>
                      <w:hyperlink r:id="rId12" w:history="1">
                        <w:r w:rsidR="00B17BE9" w:rsidRPr="00B17BE9">
                          <w:rPr>
                            <w:rStyle w:val="Hipervnculo"/>
                            <w:rFonts w:ascii="Prompt" w:hAnsi="Prompt" w:cs="Prompt"/>
                            <w:bCs/>
                            <w:color w:val="FFFFFF" w:themeColor="background1"/>
                            <w:sz w:val="20"/>
                            <w:szCs w:val="20"/>
                            <w:lang w:val="es-ES"/>
                          </w:rPr>
                          <w:t>https://orcid.org/0000-0001-5125-7162</w:t>
                        </w:r>
                      </w:hyperlink>
                      <w:r w:rsidR="00B17BE9" w:rsidRPr="00B17BE9">
                        <w:rPr>
                          <w:rFonts w:ascii="Prompt" w:hAnsi="Prompt" w:cs="Prompt"/>
                          <w:bCs/>
                          <w:color w:val="FFFFFF" w:themeColor="background1"/>
                          <w:sz w:val="20"/>
                          <w:szCs w:val="20"/>
                          <w:lang w:val="es-ES"/>
                        </w:rPr>
                        <w:t xml:space="preserve">  </w:t>
                      </w:r>
                    </w:p>
                    <w:p w14:paraId="4BCDF089" w14:textId="77777777" w:rsidR="00B17BE9" w:rsidRPr="00B17BE9" w:rsidRDefault="00E6716A" w:rsidP="00B17BE9">
                      <w:pPr>
                        <w:spacing w:after="0" w:line="240" w:lineRule="auto"/>
                        <w:jc w:val="right"/>
                        <w:rPr>
                          <w:rFonts w:ascii="Prompt" w:hAnsi="Prompt" w:cs="Prompt"/>
                          <w:bCs/>
                          <w:color w:val="63AEBD"/>
                          <w:sz w:val="20"/>
                          <w:szCs w:val="20"/>
                          <w:lang w:val="es-ES"/>
                        </w:rPr>
                      </w:pPr>
                      <w:hyperlink r:id="rId13" w:history="1">
                        <w:r w:rsidR="00B17BE9" w:rsidRPr="00B17BE9">
                          <w:rPr>
                            <w:rStyle w:val="Hipervnculo"/>
                            <w:rFonts w:ascii="Prompt" w:hAnsi="Prompt" w:cs="Prompt"/>
                            <w:bCs/>
                            <w:color w:val="FFFFFF" w:themeColor="background1"/>
                            <w:sz w:val="20"/>
                            <w:szCs w:val="20"/>
                            <w:lang w:val="es-ES"/>
                          </w:rPr>
                          <w:t>ebritos@ucvvirtual.edu.pe</w:t>
                        </w:r>
                      </w:hyperlink>
                      <w:r w:rsidR="00B17BE9" w:rsidRPr="00B17BE9">
                        <w:rPr>
                          <w:rFonts w:ascii="Prompt" w:hAnsi="Prompt" w:cs="Prompt"/>
                          <w:bCs/>
                          <w:color w:val="63AEBD"/>
                          <w:sz w:val="20"/>
                          <w:szCs w:val="20"/>
                          <w:lang w:val="es-ES"/>
                        </w:rPr>
                        <w:t xml:space="preserve">  </w:t>
                      </w:r>
                    </w:p>
                    <w:p w14:paraId="0ABF7182" w14:textId="10B9F87B" w:rsidR="00B17BE9" w:rsidRDefault="00B17BE9" w:rsidP="00B17BE9">
                      <w:pPr>
                        <w:spacing w:after="0" w:line="240" w:lineRule="auto"/>
                        <w:jc w:val="right"/>
                        <w:rPr>
                          <w:rFonts w:ascii="Prompt" w:hAnsi="Prompt" w:cs="Prompt"/>
                          <w:bCs/>
                          <w:color w:val="63AEBD"/>
                          <w:sz w:val="20"/>
                          <w:szCs w:val="20"/>
                          <w:lang w:val="es-ES"/>
                        </w:rPr>
                      </w:pPr>
                      <w:r w:rsidRPr="00B17BE9">
                        <w:rPr>
                          <w:rFonts w:ascii="Prompt" w:hAnsi="Prompt" w:cs="Prompt"/>
                          <w:bCs/>
                          <w:color w:val="63AEBD"/>
                          <w:sz w:val="20"/>
                          <w:szCs w:val="20"/>
                          <w:lang w:val="es-ES"/>
                        </w:rPr>
                        <w:t xml:space="preserve">Universidad </w:t>
                      </w:r>
                      <w:r w:rsidR="00973E6C">
                        <w:rPr>
                          <w:rFonts w:ascii="Prompt" w:hAnsi="Prompt" w:cs="Prompt"/>
                          <w:bCs/>
                          <w:color w:val="63AEBD"/>
                          <w:sz w:val="20"/>
                          <w:szCs w:val="20"/>
                          <w:lang w:val="es-ES"/>
                        </w:rPr>
                        <w:t>César Vallejo</w:t>
                      </w:r>
                      <w:r>
                        <w:rPr>
                          <w:rFonts w:ascii="Prompt" w:hAnsi="Prompt" w:cs="Prompt"/>
                          <w:bCs/>
                          <w:color w:val="63AEBD"/>
                          <w:sz w:val="20"/>
                          <w:szCs w:val="20"/>
                          <w:lang w:val="es-ES"/>
                        </w:rPr>
                        <w:t xml:space="preserve">. </w:t>
                      </w:r>
                      <w:r w:rsidRPr="00B17BE9">
                        <w:rPr>
                          <w:rFonts w:ascii="Prompt" w:hAnsi="Prompt" w:cs="Prompt"/>
                          <w:bCs/>
                          <w:color w:val="63AEBD"/>
                          <w:sz w:val="20"/>
                          <w:szCs w:val="20"/>
                          <w:lang w:val="es-ES"/>
                        </w:rPr>
                        <w:t>Lima-Perú</w:t>
                      </w:r>
                    </w:p>
                    <w:p w14:paraId="306CE690" w14:textId="77777777" w:rsidR="00E116A4" w:rsidRDefault="00E116A4" w:rsidP="00B17BE9">
                      <w:pPr>
                        <w:spacing w:after="0" w:line="240" w:lineRule="auto"/>
                        <w:jc w:val="right"/>
                        <w:rPr>
                          <w:rFonts w:ascii="Prompt" w:hAnsi="Prompt" w:cs="Prompt"/>
                          <w:bCs/>
                          <w:color w:val="63AEBD"/>
                          <w:sz w:val="20"/>
                          <w:szCs w:val="20"/>
                          <w:lang w:val="es-ES"/>
                        </w:rPr>
                      </w:pPr>
                    </w:p>
                    <w:p w14:paraId="0F8505EB" w14:textId="0D1F2AD3" w:rsidR="00E116A4" w:rsidRPr="00E116A4" w:rsidRDefault="00E116A4" w:rsidP="00E116A4">
                      <w:pPr>
                        <w:spacing w:after="0" w:line="240" w:lineRule="auto"/>
                        <w:jc w:val="right"/>
                        <w:rPr>
                          <w:rFonts w:ascii="Prompt" w:hAnsi="Prompt" w:cs="Prompt"/>
                          <w:bCs/>
                          <w:color w:val="63AEBD"/>
                          <w:sz w:val="24"/>
                          <w:szCs w:val="24"/>
                          <w:lang w:val="es-ES"/>
                        </w:rPr>
                      </w:pPr>
                      <w:r w:rsidRPr="00E116A4">
                        <w:rPr>
                          <w:rFonts w:ascii="Prompt" w:hAnsi="Prompt" w:cs="Prompt"/>
                          <w:bCs/>
                          <w:color w:val="63AEBD"/>
                          <w:sz w:val="24"/>
                          <w:szCs w:val="24"/>
                          <w:lang w:val="es-ES"/>
                        </w:rPr>
                        <w:t xml:space="preserve">Rebeca Marlyn Navarro </w:t>
                      </w:r>
                      <w:r w:rsidR="00973E6C">
                        <w:rPr>
                          <w:rFonts w:ascii="Prompt" w:hAnsi="Prompt" w:cs="Prompt"/>
                          <w:bCs/>
                          <w:color w:val="63AEBD"/>
                          <w:sz w:val="24"/>
                          <w:szCs w:val="24"/>
                          <w:lang w:val="es-ES"/>
                        </w:rPr>
                        <w:t>L</w:t>
                      </w:r>
                      <w:r w:rsidRPr="00E116A4">
                        <w:rPr>
                          <w:rFonts w:ascii="Prompt" w:hAnsi="Prompt" w:cs="Prompt"/>
                          <w:bCs/>
                          <w:color w:val="63AEBD"/>
                          <w:sz w:val="24"/>
                          <w:szCs w:val="24"/>
                          <w:lang w:val="es-ES"/>
                        </w:rPr>
                        <w:t>a Rosa</w:t>
                      </w:r>
                    </w:p>
                    <w:p w14:paraId="7D40C67C" w14:textId="77777777" w:rsidR="00E116A4" w:rsidRPr="00E116A4" w:rsidRDefault="00E6716A" w:rsidP="00E116A4">
                      <w:pPr>
                        <w:spacing w:after="0" w:line="240" w:lineRule="auto"/>
                        <w:jc w:val="right"/>
                        <w:rPr>
                          <w:rFonts w:ascii="Prompt" w:hAnsi="Prompt" w:cs="Prompt"/>
                          <w:bCs/>
                          <w:color w:val="FFFFFF" w:themeColor="background1"/>
                          <w:sz w:val="20"/>
                          <w:szCs w:val="20"/>
                          <w:lang w:val="es-ES"/>
                        </w:rPr>
                      </w:pPr>
                      <w:hyperlink r:id="rId14" w:history="1">
                        <w:r w:rsidR="00E116A4" w:rsidRPr="00E116A4">
                          <w:rPr>
                            <w:rStyle w:val="Hipervnculo"/>
                            <w:rFonts w:ascii="Prompt" w:hAnsi="Prompt" w:cs="Prompt"/>
                            <w:bCs/>
                            <w:color w:val="FFFFFF" w:themeColor="background1"/>
                            <w:sz w:val="20"/>
                            <w:szCs w:val="20"/>
                            <w:lang w:val="es-ES"/>
                          </w:rPr>
                          <w:t>https://orcid.org/0000-0001-7682-846X</w:t>
                        </w:r>
                      </w:hyperlink>
                      <w:r w:rsidR="00E116A4" w:rsidRPr="00E116A4">
                        <w:rPr>
                          <w:rFonts w:ascii="Prompt" w:hAnsi="Prompt" w:cs="Prompt"/>
                          <w:bCs/>
                          <w:color w:val="FFFFFF" w:themeColor="background1"/>
                          <w:sz w:val="20"/>
                          <w:szCs w:val="20"/>
                          <w:lang w:val="es-ES"/>
                        </w:rPr>
                        <w:t xml:space="preserve"> </w:t>
                      </w:r>
                    </w:p>
                    <w:p w14:paraId="390B7324" w14:textId="77777777" w:rsidR="00E116A4" w:rsidRPr="00E116A4" w:rsidRDefault="00E6716A" w:rsidP="00E116A4">
                      <w:pPr>
                        <w:spacing w:after="0" w:line="240" w:lineRule="auto"/>
                        <w:jc w:val="right"/>
                        <w:rPr>
                          <w:rFonts w:ascii="Prompt" w:hAnsi="Prompt" w:cs="Prompt"/>
                          <w:bCs/>
                          <w:color w:val="63AEBD"/>
                          <w:sz w:val="20"/>
                          <w:szCs w:val="20"/>
                          <w:lang w:val="es-ES"/>
                        </w:rPr>
                      </w:pPr>
                      <w:hyperlink r:id="rId15" w:history="1">
                        <w:r w:rsidR="00E116A4" w:rsidRPr="00E116A4">
                          <w:rPr>
                            <w:rStyle w:val="Hipervnculo"/>
                            <w:rFonts w:ascii="Prompt" w:hAnsi="Prompt" w:cs="Prompt"/>
                            <w:bCs/>
                            <w:color w:val="FFFFFF" w:themeColor="background1"/>
                            <w:sz w:val="20"/>
                            <w:szCs w:val="20"/>
                            <w:lang w:val="es-ES"/>
                          </w:rPr>
                          <w:t>rnavarrol26@ucvvirtual.edu.pe</w:t>
                        </w:r>
                      </w:hyperlink>
                      <w:r w:rsidR="00E116A4" w:rsidRPr="00E116A4">
                        <w:rPr>
                          <w:rFonts w:ascii="Prompt" w:hAnsi="Prompt" w:cs="Prompt"/>
                          <w:bCs/>
                          <w:color w:val="63AEBD"/>
                          <w:sz w:val="20"/>
                          <w:szCs w:val="20"/>
                          <w:lang w:val="es-ES"/>
                        </w:rPr>
                        <w:t xml:space="preserve"> </w:t>
                      </w:r>
                    </w:p>
                    <w:p w14:paraId="2F61EBA2" w14:textId="22FABED1" w:rsidR="00E116A4" w:rsidRPr="00E116A4" w:rsidRDefault="00E116A4" w:rsidP="00E116A4">
                      <w:pPr>
                        <w:spacing w:after="0" w:line="240" w:lineRule="auto"/>
                        <w:jc w:val="right"/>
                        <w:rPr>
                          <w:rFonts w:ascii="Prompt" w:hAnsi="Prompt" w:cs="Prompt"/>
                          <w:bCs/>
                          <w:color w:val="63AEBD"/>
                          <w:sz w:val="20"/>
                          <w:szCs w:val="20"/>
                          <w:lang w:val="es-ES"/>
                        </w:rPr>
                      </w:pPr>
                      <w:r w:rsidRPr="00E116A4">
                        <w:rPr>
                          <w:rFonts w:ascii="Prompt" w:hAnsi="Prompt" w:cs="Prompt"/>
                          <w:bCs/>
                          <w:color w:val="63AEBD"/>
                          <w:sz w:val="20"/>
                          <w:szCs w:val="20"/>
                          <w:lang w:val="es-ES"/>
                        </w:rPr>
                        <w:t>Universidad César Vallejo</w:t>
                      </w:r>
                      <w:r>
                        <w:rPr>
                          <w:rFonts w:ascii="Prompt" w:hAnsi="Prompt" w:cs="Prompt"/>
                          <w:bCs/>
                          <w:color w:val="63AEBD"/>
                          <w:sz w:val="20"/>
                          <w:szCs w:val="20"/>
                          <w:lang w:val="es-ES"/>
                        </w:rPr>
                        <w:t>.</w:t>
                      </w:r>
                      <w:r w:rsidRPr="00E116A4">
                        <w:rPr>
                          <w:rFonts w:ascii="Prompt" w:hAnsi="Prompt" w:cs="Prompt"/>
                          <w:bCs/>
                          <w:color w:val="63AEBD"/>
                          <w:sz w:val="20"/>
                          <w:szCs w:val="20"/>
                          <w:lang w:val="es-ES"/>
                        </w:rPr>
                        <w:t xml:space="preserve"> Lima-Perú</w:t>
                      </w:r>
                    </w:p>
                    <w:p w14:paraId="15519735" w14:textId="77777777" w:rsidR="00E116A4" w:rsidRPr="00B17BE9" w:rsidRDefault="00E116A4" w:rsidP="00B17BE9">
                      <w:pPr>
                        <w:spacing w:after="0" w:line="240" w:lineRule="auto"/>
                        <w:jc w:val="right"/>
                        <w:rPr>
                          <w:rFonts w:ascii="Prompt" w:hAnsi="Prompt" w:cs="Prompt"/>
                          <w:bCs/>
                          <w:color w:val="63AEBD"/>
                          <w:sz w:val="20"/>
                          <w:szCs w:val="20"/>
                          <w:lang w:val="es-ES"/>
                        </w:rPr>
                      </w:pPr>
                    </w:p>
                    <w:p w14:paraId="33ED7B4D" w14:textId="77777777" w:rsidR="000529D8" w:rsidRDefault="000529D8" w:rsidP="000529D8">
                      <w:pPr>
                        <w:spacing w:after="0" w:line="240" w:lineRule="auto"/>
                        <w:jc w:val="right"/>
                        <w:rPr>
                          <w:rFonts w:ascii="Prompt" w:hAnsi="Prompt" w:cs="Prompt"/>
                          <w:color w:val="63AEBD"/>
                          <w:sz w:val="20"/>
                          <w:szCs w:val="20"/>
                        </w:rPr>
                      </w:pPr>
                    </w:p>
                    <w:p w14:paraId="76E96B45" w14:textId="170909EF" w:rsidR="00C74CF6" w:rsidRPr="003B162A" w:rsidRDefault="00C74CF6" w:rsidP="00C74CF6">
                      <w:pPr>
                        <w:spacing w:after="0" w:line="240" w:lineRule="auto"/>
                        <w:jc w:val="right"/>
                        <w:rPr>
                          <w:rFonts w:ascii="Prompt" w:hAnsi="Prompt" w:cs="Prompt"/>
                          <w:color w:val="63AEBD"/>
                          <w:sz w:val="20"/>
                          <w:szCs w:val="20"/>
                        </w:rPr>
                      </w:pPr>
                    </w:p>
                    <w:p w14:paraId="5C3B8DE0" w14:textId="77777777" w:rsidR="000529D8" w:rsidRDefault="000529D8" w:rsidP="000529D8">
                      <w:pPr>
                        <w:spacing w:after="0" w:line="240" w:lineRule="auto"/>
                        <w:jc w:val="right"/>
                        <w:rPr>
                          <w:rFonts w:ascii="Prompt" w:hAnsi="Prompt" w:cs="Prompt"/>
                          <w:color w:val="63AEBD"/>
                          <w:sz w:val="20"/>
                          <w:szCs w:val="20"/>
                        </w:rPr>
                      </w:pPr>
                    </w:p>
                    <w:p w14:paraId="44F3794D" w14:textId="77777777" w:rsidR="000529D8" w:rsidRPr="003B162A" w:rsidRDefault="000529D8" w:rsidP="000529D8">
                      <w:pPr>
                        <w:spacing w:after="0" w:line="240" w:lineRule="auto"/>
                        <w:jc w:val="right"/>
                        <w:rPr>
                          <w:rFonts w:ascii="Prompt" w:hAnsi="Prompt" w:cs="Prompt"/>
                          <w:color w:val="63AEBD"/>
                          <w:sz w:val="20"/>
                          <w:szCs w:val="20"/>
                        </w:rPr>
                      </w:pPr>
                    </w:p>
                    <w:p w14:paraId="4B8152F8" w14:textId="77777777" w:rsidR="000529D8" w:rsidRPr="002D2ADB" w:rsidRDefault="000529D8" w:rsidP="000529D8">
                      <w:pPr>
                        <w:spacing w:after="0" w:line="240" w:lineRule="auto"/>
                        <w:jc w:val="right"/>
                        <w:rPr>
                          <w:rFonts w:ascii="Prompt" w:hAnsi="Prompt" w:cs="Prompt"/>
                          <w:color w:val="FFFFFF"/>
                          <w:sz w:val="20"/>
                          <w:szCs w:val="20"/>
                        </w:rPr>
                      </w:pPr>
                    </w:p>
                  </w:txbxContent>
                </v:textbox>
                <w10:wrap type="square"/>
              </v:shape>
            </w:pict>
          </mc:Fallback>
        </mc:AlternateContent>
      </w:r>
      <w:r w:rsidR="00905CDB" w:rsidRPr="00404BAD">
        <w:rPr>
          <w:noProof/>
        </w:rPr>
        <mc:AlternateContent>
          <mc:Choice Requires="wps">
            <w:drawing>
              <wp:anchor distT="45720" distB="45720" distL="114300" distR="114300" simplePos="0" relativeHeight="251659264" behindDoc="0" locked="0" layoutInCell="1" allowOverlap="1" wp14:anchorId="51838FB4" wp14:editId="0C2F7CAA">
                <wp:simplePos x="0" y="0"/>
                <wp:positionH relativeFrom="column">
                  <wp:posOffset>-325120</wp:posOffset>
                </wp:positionH>
                <wp:positionV relativeFrom="paragraph">
                  <wp:posOffset>1208405</wp:posOffset>
                </wp:positionV>
                <wp:extent cx="3361055" cy="3886200"/>
                <wp:effectExtent l="0" t="0" r="0" b="0"/>
                <wp:wrapSquare wrapText="bothSides"/>
                <wp:docPr id="1880450000"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1055" cy="3886200"/>
                        </a:xfrm>
                        <a:prstGeom prst="rect">
                          <a:avLst/>
                        </a:prstGeom>
                        <a:noFill/>
                        <a:ln w="9525">
                          <a:noFill/>
                          <a:miter lim="800000"/>
                          <a:headEnd/>
                          <a:tailEnd/>
                        </a:ln>
                      </wps:spPr>
                      <wps:txbx>
                        <w:txbxContent>
                          <w:p w14:paraId="3788942F" w14:textId="77777777" w:rsidR="00E116A4" w:rsidRPr="00E116A4" w:rsidRDefault="00E116A4" w:rsidP="00E116A4">
                            <w:pPr>
                              <w:spacing w:after="0" w:line="240" w:lineRule="auto"/>
                              <w:jc w:val="right"/>
                              <w:rPr>
                                <w:rFonts w:ascii="Prompt" w:hAnsi="Prompt" w:cs="Prompt"/>
                                <w:bCs/>
                                <w:color w:val="63AEBD"/>
                                <w:sz w:val="24"/>
                                <w:szCs w:val="24"/>
                                <w:lang w:val="es-ES"/>
                              </w:rPr>
                            </w:pPr>
                            <w:r w:rsidRPr="00E116A4">
                              <w:rPr>
                                <w:rFonts w:ascii="Prompt" w:hAnsi="Prompt" w:cs="Prompt"/>
                                <w:bCs/>
                                <w:color w:val="63AEBD"/>
                                <w:sz w:val="24"/>
                                <w:szCs w:val="24"/>
                                <w:lang w:val="es-ES"/>
                              </w:rPr>
                              <w:t>Juan Santiago Jaramillo Ayala</w:t>
                            </w:r>
                          </w:p>
                          <w:p w14:paraId="0DA9A1A6"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hyperlink r:id="rId16" w:history="1">
                              <w:r w:rsidRPr="00E116A4">
                                <w:rPr>
                                  <w:rStyle w:val="Hipervnculo"/>
                                  <w:rFonts w:ascii="Prompt" w:hAnsi="Prompt" w:cs="Prompt"/>
                                  <w:bCs/>
                                  <w:color w:val="FFFFFF" w:themeColor="background1"/>
                                  <w:sz w:val="20"/>
                                  <w:szCs w:val="20"/>
                                  <w:lang w:val="es-ES"/>
                                </w:rPr>
                                <w:t>https://orcid.org/0009-0006-5692-0705</w:t>
                              </w:r>
                            </w:hyperlink>
                            <w:r w:rsidRPr="00E116A4">
                              <w:rPr>
                                <w:rFonts w:ascii="Prompt" w:hAnsi="Prompt" w:cs="Prompt"/>
                                <w:bCs/>
                                <w:color w:val="FFFFFF" w:themeColor="background1"/>
                                <w:sz w:val="20"/>
                                <w:szCs w:val="20"/>
                                <w:lang w:val="es-ES"/>
                              </w:rPr>
                              <w:t xml:space="preserve"> </w:t>
                            </w:r>
                          </w:p>
                          <w:p w14:paraId="64D1A203" w14:textId="3FAB1739" w:rsidR="00B17BE9" w:rsidRPr="00E116A4" w:rsidRDefault="00E116A4" w:rsidP="00E116A4">
                            <w:pPr>
                              <w:spacing w:after="0" w:line="240" w:lineRule="auto"/>
                              <w:jc w:val="right"/>
                              <w:rPr>
                                <w:rFonts w:ascii="Prompt" w:hAnsi="Prompt" w:cs="Prompt"/>
                                <w:bCs/>
                                <w:color w:val="FFFFFF" w:themeColor="background1"/>
                                <w:sz w:val="20"/>
                                <w:szCs w:val="20"/>
                                <w:lang w:val="es-ES"/>
                              </w:rPr>
                            </w:pPr>
                            <w:hyperlink r:id="rId17" w:history="1">
                              <w:r w:rsidRPr="00E116A4">
                                <w:rPr>
                                  <w:rStyle w:val="Hipervnculo"/>
                                  <w:rFonts w:ascii="Prompt" w:hAnsi="Prompt" w:cs="Prompt"/>
                                  <w:bCs/>
                                  <w:color w:val="FFFFFF" w:themeColor="background1"/>
                                  <w:sz w:val="20"/>
                                  <w:szCs w:val="20"/>
                                  <w:lang w:val="es-ES"/>
                                </w:rPr>
                                <w:t>jsjaramilloa@ucvvirtual.edu.pe</w:t>
                              </w:r>
                            </w:hyperlink>
                          </w:p>
                          <w:p w14:paraId="59413876" w14:textId="77777777" w:rsidR="00B17BE9" w:rsidRPr="00B17BE9" w:rsidRDefault="00B17BE9" w:rsidP="00B17BE9">
                            <w:pPr>
                              <w:spacing w:after="0" w:line="240" w:lineRule="auto"/>
                              <w:jc w:val="right"/>
                              <w:rPr>
                                <w:rFonts w:ascii="Prompt" w:hAnsi="Prompt" w:cs="Prompt"/>
                                <w:bCs/>
                                <w:color w:val="63AEBD"/>
                                <w:sz w:val="20"/>
                                <w:szCs w:val="20"/>
                                <w:lang w:val="es-ES"/>
                              </w:rPr>
                            </w:pPr>
                            <w:r w:rsidRPr="00B17BE9">
                              <w:rPr>
                                <w:rFonts w:ascii="Prompt" w:hAnsi="Prompt" w:cs="Prompt"/>
                                <w:bCs/>
                                <w:color w:val="63AEBD"/>
                                <w:sz w:val="20"/>
                                <w:szCs w:val="20"/>
                                <w:lang w:val="es-ES"/>
                              </w:rPr>
                              <w:t>Universidad César Vallejo. Lima - Perú</w:t>
                            </w:r>
                          </w:p>
                          <w:p w14:paraId="225DD084" w14:textId="77777777" w:rsidR="008830AB" w:rsidRPr="00905CDB" w:rsidRDefault="008830AB" w:rsidP="00950932">
                            <w:pPr>
                              <w:spacing w:after="0" w:line="240" w:lineRule="auto"/>
                              <w:jc w:val="right"/>
                              <w:rPr>
                                <w:rFonts w:ascii="Prompt" w:hAnsi="Prompt" w:cs="Prompt"/>
                                <w:bCs/>
                                <w:color w:val="63AEBD"/>
                                <w:sz w:val="20"/>
                                <w:szCs w:val="20"/>
                                <w:lang w:val="es-ES"/>
                              </w:rPr>
                            </w:pPr>
                          </w:p>
                          <w:p w14:paraId="344AF833" w14:textId="77777777" w:rsidR="00E116A4" w:rsidRPr="00E116A4" w:rsidRDefault="00E116A4" w:rsidP="00E116A4">
                            <w:pPr>
                              <w:spacing w:after="0" w:line="240" w:lineRule="auto"/>
                              <w:jc w:val="right"/>
                              <w:rPr>
                                <w:rFonts w:ascii="Prompt" w:hAnsi="Prompt" w:cs="Prompt"/>
                                <w:bCs/>
                                <w:color w:val="63AEBD"/>
                                <w:sz w:val="24"/>
                                <w:szCs w:val="24"/>
                                <w:lang w:val="es-ES"/>
                              </w:rPr>
                            </w:pPr>
                            <w:bookmarkStart w:id="0" w:name="_Hlk186492473"/>
                            <w:r w:rsidRPr="00E116A4">
                              <w:rPr>
                                <w:rFonts w:ascii="Prompt" w:hAnsi="Prompt" w:cs="Prompt"/>
                                <w:bCs/>
                                <w:color w:val="63AEBD"/>
                                <w:sz w:val="24"/>
                                <w:szCs w:val="24"/>
                                <w:lang w:val="es-ES"/>
                              </w:rPr>
                              <w:t>Gilda García Ramos</w:t>
                            </w:r>
                          </w:p>
                          <w:bookmarkEnd w:id="0"/>
                          <w:p w14:paraId="3B208B21"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r w:rsidRPr="00E116A4">
                              <w:rPr>
                                <w:rFonts w:ascii="Prompt" w:hAnsi="Prompt" w:cs="Prompt"/>
                                <w:bCs/>
                                <w:color w:val="FFFFFF" w:themeColor="background1"/>
                                <w:sz w:val="20"/>
                                <w:szCs w:val="20"/>
                                <w:lang w:val="es-ES"/>
                              </w:rPr>
                              <w:fldChar w:fldCharType="begin"/>
                            </w:r>
                            <w:r w:rsidRPr="00E116A4">
                              <w:rPr>
                                <w:rFonts w:ascii="Prompt" w:hAnsi="Prompt" w:cs="Prompt"/>
                                <w:bCs/>
                                <w:color w:val="FFFFFF" w:themeColor="background1"/>
                                <w:sz w:val="20"/>
                                <w:szCs w:val="20"/>
                                <w:lang w:val="es-ES"/>
                              </w:rPr>
                              <w:instrText xml:space="preserve"> HYPERLINK "https://orcid.org/0000-0001-9349-6428" </w:instrText>
                            </w:r>
                            <w:r w:rsidRPr="00E116A4">
                              <w:rPr>
                                <w:rFonts w:ascii="Prompt" w:hAnsi="Prompt" w:cs="Prompt"/>
                                <w:bCs/>
                                <w:color w:val="FFFFFF" w:themeColor="background1"/>
                                <w:sz w:val="20"/>
                                <w:szCs w:val="20"/>
                                <w:lang w:val="es-ES"/>
                              </w:rPr>
                            </w:r>
                            <w:r w:rsidRPr="00E116A4">
                              <w:rPr>
                                <w:rFonts w:ascii="Prompt" w:hAnsi="Prompt" w:cs="Prompt"/>
                                <w:bCs/>
                                <w:color w:val="FFFFFF" w:themeColor="background1"/>
                                <w:sz w:val="20"/>
                                <w:szCs w:val="20"/>
                                <w:lang w:val="es-ES"/>
                              </w:rPr>
                              <w:fldChar w:fldCharType="separate"/>
                            </w:r>
                            <w:r w:rsidRPr="00E116A4">
                              <w:rPr>
                                <w:rStyle w:val="Hipervnculo"/>
                                <w:rFonts w:ascii="Prompt" w:hAnsi="Prompt" w:cs="Prompt"/>
                                <w:bCs/>
                                <w:color w:val="FFFFFF" w:themeColor="background1"/>
                                <w:sz w:val="20"/>
                                <w:szCs w:val="20"/>
                                <w:lang w:val="es-ES"/>
                              </w:rPr>
                              <w:t>https://orcid.org/0000-0001-9349-6428</w:t>
                            </w:r>
                            <w:r w:rsidRPr="00E116A4">
                              <w:rPr>
                                <w:rFonts w:ascii="Prompt" w:hAnsi="Prompt" w:cs="Prompt"/>
                                <w:bCs/>
                                <w:color w:val="FFFFFF" w:themeColor="background1"/>
                                <w:sz w:val="20"/>
                                <w:szCs w:val="20"/>
                                <w:lang w:val="es-ES"/>
                              </w:rPr>
                              <w:fldChar w:fldCharType="end"/>
                            </w:r>
                            <w:r w:rsidRPr="00E116A4">
                              <w:rPr>
                                <w:rFonts w:ascii="Prompt" w:hAnsi="Prompt" w:cs="Prompt"/>
                                <w:bCs/>
                                <w:color w:val="FFFFFF" w:themeColor="background1"/>
                                <w:sz w:val="20"/>
                                <w:szCs w:val="20"/>
                                <w:lang w:val="es-ES"/>
                              </w:rPr>
                              <w:t xml:space="preserve"> </w:t>
                            </w:r>
                          </w:p>
                          <w:p w14:paraId="6A863938"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hyperlink r:id="rId18" w:history="1">
                              <w:r w:rsidRPr="00E116A4">
                                <w:rPr>
                                  <w:rStyle w:val="Hipervnculo"/>
                                  <w:rFonts w:ascii="Prompt" w:hAnsi="Prompt" w:cs="Prompt"/>
                                  <w:bCs/>
                                  <w:color w:val="FFFFFF" w:themeColor="background1"/>
                                  <w:sz w:val="20"/>
                                  <w:szCs w:val="20"/>
                                  <w:lang w:val="es-ES"/>
                                </w:rPr>
                                <w:t>ggarciara982@ucvvirtual.edu.pe</w:t>
                              </w:r>
                            </w:hyperlink>
                          </w:p>
                          <w:p w14:paraId="7AD76411" w14:textId="7B04C936" w:rsidR="00D156BD" w:rsidRPr="00E116A4" w:rsidRDefault="00E116A4" w:rsidP="00E116A4">
                            <w:pPr>
                              <w:spacing w:after="0" w:line="240" w:lineRule="auto"/>
                              <w:jc w:val="right"/>
                              <w:rPr>
                                <w:rFonts w:ascii="Prompt" w:hAnsi="Prompt" w:cs="Prompt"/>
                                <w:bCs/>
                                <w:color w:val="63AEBD"/>
                                <w:sz w:val="20"/>
                                <w:szCs w:val="20"/>
                                <w:lang w:val="es-ES"/>
                              </w:rPr>
                            </w:pPr>
                            <w:r w:rsidRPr="00E116A4">
                              <w:rPr>
                                <w:rFonts w:ascii="Prompt" w:hAnsi="Prompt" w:cs="Prompt"/>
                                <w:bCs/>
                                <w:color w:val="63AEBD"/>
                                <w:sz w:val="20"/>
                                <w:szCs w:val="20"/>
                                <w:lang w:val="es-ES"/>
                              </w:rPr>
                              <w:t>Universidad César Vallejo</w:t>
                            </w:r>
                            <w:r>
                              <w:rPr>
                                <w:rFonts w:ascii="Prompt" w:hAnsi="Prompt" w:cs="Prompt"/>
                                <w:bCs/>
                                <w:color w:val="63AEBD"/>
                                <w:sz w:val="20"/>
                                <w:szCs w:val="20"/>
                                <w:lang w:val="es-ES"/>
                              </w:rPr>
                              <w:t>.</w:t>
                            </w:r>
                            <w:r w:rsidRPr="00E116A4">
                              <w:rPr>
                                <w:rFonts w:ascii="Prompt" w:hAnsi="Prompt" w:cs="Prompt"/>
                                <w:bCs/>
                                <w:color w:val="63AEBD"/>
                                <w:sz w:val="20"/>
                                <w:szCs w:val="20"/>
                                <w:lang w:val="es-ES"/>
                              </w:rPr>
                              <w:t xml:space="preserve"> Lima-Perú</w:t>
                            </w:r>
                          </w:p>
                          <w:p w14:paraId="03C37997" w14:textId="77777777" w:rsidR="000529D8" w:rsidRDefault="000529D8" w:rsidP="000529D8">
                            <w:pPr>
                              <w:spacing w:after="0" w:line="240" w:lineRule="auto"/>
                              <w:jc w:val="right"/>
                              <w:rPr>
                                <w:rFonts w:ascii="Prompt" w:hAnsi="Prompt" w:cs="Prompt"/>
                                <w:color w:val="63AEBD"/>
                                <w:sz w:val="20"/>
                                <w:szCs w:val="20"/>
                              </w:rPr>
                            </w:pPr>
                          </w:p>
                          <w:p w14:paraId="7D1C4163" w14:textId="77777777" w:rsidR="000529D8" w:rsidRPr="002D2ADB" w:rsidRDefault="000529D8" w:rsidP="000529D8">
                            <w:pPr>
                              <w:spacing w:after="0" w:line="240" w:lineRule="auto"/>
                              <w:jc w:val="right"/>
                              <w:rPr>
                                <w:rFonts w:ascii="Prompt" w:hAnsi="Prompt" w:cs="Prompt"/>
                                <w:color w:val="FFFFFF"/>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838FB4" id="Cuadro de texto 17" o:spid="_x0000_s1031" type="#_x0000_t202" style="position:absolute;left:0;text-align:left;margin-left:-25.6pt;margin-top:95.15pt;width:264.65pt;height:3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fj9/AEAANUDAAAOAAAAZHJzL2Uyb0RvYy54bWysU8tu2zAQvBfoPxC815KfdQTLQZo0RYH0&#10;AaT9gDVFWURJLkvSltKv75JyHKO9FdWBILna2Z3Z4eZ6MJodpQ8Kbc2nk5IzaQU2yu5r/v3b/Zs1&#10;ZyGCbUCjlTV/koFfb1+/2vSukjPsUDfSMwKxoepdzbsYXVUUQXTSQJigk5aCLXoDkY5+XzQeekI3&#10;upiV5aro0TfOo5Ah0O3dGOTbjN+2UsQvbRtkZLrm1FvMq8/rLq3FdgPV3oPrlDi1Af/QhQFlqegZ&#10;6g4isINXf0EZJTwGbONEoCmwbZWQmQOxmZZ/sHnswMnMhcQJ7ixT+H+w4vPx0X31LA7vcKABZhLB&#10;PaD4EZjF2w7sXt54j30noaHC0yRZ0btQnVKT1KEKCWTXf8KGhgyHiBloaL1JqhBPRug0gKez6HKI&#10;TNDlfL6alsslZ4Ji8/V6RWPNNaB6Tnc+xA8SDUubmnuaaoaH40OIqR2onn9J1SzeK63zZLVlfc2v&#10;lrNlTriIGBXJeFqZmq/L9I1WSCzf2yYnR1B63FMBbU+0E9ORcxx2A1MNdZ1ykwo7bJ5IB4+jz+hd&#10;0KZD/4uznjxW8/DzAF5ypj9a0vJqulgkU+bDYvl2Rgd/GdldRsAKgqp55Gzc3sZs5JHyDWneqqzG&#10;Syenlsk7WaSTz5M5L8/5r5fXuP0NAAD//wMAUEsDBBQABgAIAAAAIQCxQUYV3wAAAAsBAAAPAAAA&#10;ZHJzL2Rvd25yZXYueG1sTI/BTsMwEETvSPyDtUjcWjtpS9MQp0IgrqAWisTNjbdJRLyOYrcJf89y&#10;guNqnmbeFtvJdeKCQ2g9aUjmCgRS5W1LtYb3t+dZBiJEQ9Z0nlDDNwbYltdXhcmtH2mHl32sBZdQ&#10;yI2GJsY+lzJUDToT5r5H4uzkB2cin0Mt7WBGLnedTJW6k860xAuN6fGxweprf3YaDi+nz4+leq2f&#10;3Kof/aQkuY3U+vZmergHEXGKfzD86rM6lOx09GeyQXQaZqskZZSDjVqAYGK5zhIQRw2ZShcgy0L+&#10;/6H8AQAA//8DAFBLAQItABQABgAIAAAAIQC2gziS/gAAAOEBAAATAAAAAAAAAAAAAAAAAAAAAABb&#10;Q29udGVudF9UeXBlc10ueG1sUEsBAi0AFAAGAAgAAAAhADj9If/WAAAAlAEAAAsAAAAAAAAAAAAA&#10;AAAALwEAAF9yZWxzLy5yZWxzUEsBAi0AFAAGAAgAAAAhAPNJ+P38AQAA1QMAAA4AAAAAAAAAAAAA&#10;AAAALgIAAGRycy9lMm9Eb2MueG1sUEsBAi0AFAAGAAgAAAAhALFBRhXfAAAACwEAAA8AAAAAAAAA&#10;AAAAAAAAVgQAAGRycy9kb3ducmV2LnhtbFBLBQYAAAAABAAEAPMAAABiBQAAAAA=&#10;" filled="f" stroked="f">
                <v:textbox>
                  <w:txbxContent>
                    <w:p w14:paraId="3788942F" w14:textId="77777777" w:rsidR="00E116A4" w:rsidRPr="00E116A4" w:rsidRDefault="00E116A4" w:rsidP="00E116A4">
                      <w:pPr>
                        <w:spacing w:after="0" w:line="240" w:lineRule="auto"/>
                        <w:jc w:val="right"/>
                        <w:rPr>
                          <w:rFonts w:ascii="Prompt" w:hAnsi="Prompt" w:cs="Prompt"/>
                          <w:bCs/>
                          <w:color w:val="63AEBD"/>
                          <w:sz w:val="24"/>
                          <w:szCs w:val="24"/>
                          <w:lang w:val="es-ES"/>
                        </w:rPr>
                      </w:pPr>
                      <w:r w:rsidRPr="00E116A4">
                        <w:rPr>
                          <w:rFonts w:ascii="Prompt" w:hAnsi="Prompt" w:cs="Prompt"/>
                          <w:bCs/>
                          <w:color w:val="63AEBD"/>
                          <w:sz w:val="24"/>
                          <w:szCs w:val="24"/>
                          <w:lang w:val="es-ES"/>
                        </w:rPr>
                        <w:t>Juan Santiago Jaramillo Ayala</w:t>
                      </w:r>
                    </w:p>
                    <w:p w14:paraId="0DA9A1A6"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hyperlink r:id="rId19" w:history="1">
                        <w:r w:rsidRPr="00E116A4">
                          <w:rPr>
                            <w:rStyle w:val="Hipervnculo"/>
                            <w:rFonts w:ascii="Prompt" w:hAnsi="Prompt" w:cs="Prompt"/>
                            <w:bCs/>
                            <w:color w:val="FFFFFF" w:themeColor="background1"/>
                            <w:sz w:val="20"/>
                            <w:szCs w:val="20"/>
                            <w:lang w:val="es-ES"/>
                          </w:rPr>
                          <w:t>https://orcid.org/0009-0006-5692-0705</w:t>
                        </w:r>
                      </w:hyperlink>
                      <w:r w:rsidRPr="00E116A4">
                        <w:rPr>
                          <w:rFonts w:ascii="Prompt" w:hAnsi="Prompt" w:cs="Prompt"/>
                          <w:bCs/>
                          <w:color w:val="FFFFFF" w:themeColor="background1"/>
                          <w:sz w:val="20"/>
                          <w:szCs w:val="20"/>
                          <w:lang w:val="es-ES"/>
                        </w:rPr>
                        <w:t xml:space="preserve"> </w:t>
                      </w:r>
                    </w:p>
                    <w:p w14:paraId="64D1A203" w14:textId="3FAB1739" w:rsidR="00B17BE9" w:rsidRPr="00E116A4" w:rsidRDefault="00E116A4" w:rsidP="00E116A4">
                      <w:pPr>
                        <w:spacing w:after="0" w:line="240" w:lineRule="auto"/>
                        <w:jc w:val="right"/>
                        <w:rPr>
                          <w:rFonts w:ascii="Prompt" w:hAnsi="Prompt" w:cs="Prompt"/>
                          <w:bCs/>
                          <w:color w:val="FFFFFF" w:themeColor="background1"/>
                          <w:sz w:val="20"/>
                          <w:szCs w:val="20"/>
                          <w:lang w:val="es-ES"/>
                        </w:rPr>
                      </w:pPr>
                      <w:hyperlink r:id="rId20" w:history="1">
                        <w:r w:rsidRPr="00E116A4">
                          <w:rPr>
                            <w:rStyle w:val="Hipervnculo"/>
                            <w:rFonts w:ascii="Prompt" w:hAnsi="Prompt" w:cs="Prompt"/>
                            <w:bCs/>
                            <w:color w:val="FFFFFF" w:themeColor="background1"/>
                            <w:sz w:val="20"/>
                            <w:szCs w:val="20"/>
                            <w:lang w:val="es-ES"/>
                          </w:rPr>
                          <w:t>jsjaramilloa@ucvvirtual.edu.pe</w:t>
                        </w:r>
                      </w:hyperlink>
                    </w:p>
                    <w:p w14:paraId="59413876" w14:textId="77777777" w:rsidR="00B17BE9" w:rsidRPr="00B17BE9" w:rsidRDefault="00B17BE9" w:rsidP="00B17BE9">
                      <w:pPr>
                        <w:spacing w:after="0" w:line="240" w:lineRule="auto"/>
                        <w:jc w:val="right"/>
                        <w:rPr>
                          <w:rFonts w:ascii="Prompt" w:hAnsi="Prompt" w:cs="Prompt"/>
                          <w:bCs/>
                          <w:color w:val="63AEBD"/>
                          <w:sz w:val="20"/>
                          <w:szCs w:val="20"/>
                          <w:lang w:val="es-ES"/>
                        </w:rPr>
                      </w:pPr>
                      <w:r w:rsidRPr="00B17BE9">
                        <w:rPr>
                          <w:rFonts w:ascii="Prompt" w:hAnsi="Prompt" w:cs="Prompt"/>
                          <w:bCs/>
                          <w:color w:val="63AEBD"/>
                          <w:sz w:val="20"/>
                          <w:szCs w:val="20"/>
                          <w:lang w:val="es-ES"/>
                        </w:rPr>
                        <w:t>Universidad César Vallejo. Lima - Perú</w:t>
                      </w:r>
                    </w:p>
                    <w:p w14:paraId="225DD084" w14:textId="77777777" w:rsidR="008830AB" w:rsidRPr="00905CDB" w:rsidRDefault="008830AB" w:rsidP="00950932">
                      <w:pPr>
                        <w:spacing w:after="0" w:line="240" w:lineRule="auto"/>
                        <w:jc w:val="right"/>
                        <w:rPr>
                          <w:rFonts w:ascii="Prompt" w:hAnsi="Prompt" w:cs="Prompt"/>
                          <w:bCs/>
                          <w:color w:val="63AEBD"/>
                          <w:sz w:val="20"/>
                          <w:szCs w:val="20"/>
                          <w:lang w:val="es-ES"/>
                        </w:rPr>
                      </w:pPr>
                    </w:p>
                    <w:p w14:paraId="344AF833" w14:textId="77777777" w:rsidR="00E116A4" w:rsidRPr="00E116A4" w:rsidRDefault="00E116A4" w:rsidP="00E116A4">
                      <w:pPr>
                        <w:spacing w:after="0" w:line="240" w:lineRule="auto"/>
                        <w:jc w:val="right"/>
                        <w:rPr>
                          <w:rFonts w:ascii="Prompt" w:hAnsi="Prompt" w:cs="Prompt"/>
                          <w:bCs/>
                          <w:color w:val="63AEBD"/>
                          <w:sz w:val="24"/>
                          <w:szCs w:val="24"/>
                          <w:lang w:val="es-ES"/>
                        </w:rPr>
                      </w:pPr>
                      <w:bookmarkStart w:id="1" w:name="_Hlk186492473"/>
                      <w:r w:rsidRPr="00E116A4">
                        <w:rPr>
                          <w:rFonts w:ascii="Prompt" w:hAnsi="Prompt" w:cs="Prompt"/>
                          <w:bCs/>
                          <w:color w:val="63AEBD"/>
                          <w:sz w:val="24"/>
                          <w:szCs w:val="24"/>
                          <w:lang w:val="es-ES"/>
                        </w:rPr>
                        <w:t>Gilda García Ramos</w:t>
                      </w:r>
                    </w:p>
                    <w:bookmarkEnd w:id="1"/>
                    <w:p w14:paraId="3B208B21"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r w:rsidRPr="00E116A4">
                        <w:rPr>
                          <w:rFonts w:ascii="Prompt" w:hAnsi="Prompt" w:cs="Prompt"/>
                          <w:bCs/>
                          <w:color w:val="FFFFFF" w:themeColor="background1"/>
                          <w:sz w:val="20"/>
                          <w:szCs w:val="20"/>
                          <w:lang w:val="es-ES"/>
                        </w:rPr>
                        <w:fldChar w:fldCharType="begin"/>
                      </w:r>
                      <w:r w:rsidRPr="00E116A4">
                        <w:rPr>
                          <w:rFonts w:ascii="Prompt" w:hAnsi="Prompt" w:cs="Prompt"/>
                          <w:bCs/>
                          <w:color w:val="FFFFFF" w:themeColor="background1"/>
                          <w:sz w:val="20"/>
                          <w:szCs w:val="20"/>
                          <w:lang w:val="es-ES"/>
                        </w:rPr>
                        <w:instrText xml:space="preserve"> HYPERLINK "https://orcid.org/0000-0001-9349-6428" </w:instrText>
                      </w:r>
                      <w:r w:rsidRPr="00E116A4">
                        <w:rPr>
                          <w:rFonts w:ascii="Prompt" w:hAnsi="Prompt" w:cs="Prompt"/>
                          <w:bCs/>
                          <w:color w:val="FFFFFF" w:themeColor="background1"/>
                          <w:sz w:val="20"/>
                          <w:szCs w:val="20"/>
                          <w:lang w:val="es-ES"/>
                        </w:rPr>
                      </w:r>
                      <w:r w:rsidRPr="00E116A4">
                        <w:rPr>
                          <w:rFonts w:ascii="Prompt" w:hAnsi="Prompt" w:cs="Prompt"/>
                          <w:bCs/>
                          <w:color w:val="FFFFFF" w:themeColor="background1"/>
                          <w:sz w:val="20"/>
                          <w:szCs w:val="20"/>
                          <w:lang w:val="es-ES"/>
                        </w:rPr>
                        <w:fldChar w:fldCharType="separate"/>
                      </w:r>
                      <w:r w:rsidRPr="00E116A4">
                        <w:rPr>
                          <w:rStyle w:val="Hipervnculo"/>
                          <w:rFonts w:ascii="Prompt" w:hAnsi="Prompt" w:cs="Prompt"/>
                          <w:bCs/>
                          <w:color w:val="FFFFFF" w:themeColor="background1"/>
                          <w:sz w:val="20"/>
                          <w:szCs w:val="20"/>
                          <w:lang w:val="es-ES"/>
                        </w:rPr>
                        <w:t>https://orcid.org/0000-0001-9349-6428</w:t>
                      </w:r>
                      <w:r w:rsidRPr="00E116A4">
                        <w:rPr>
                          <w:rFonts w:ascii="Prompt" w:hAnsi="Prompt" w:cs="Prompt"/>
                          <w:bCs/>
                          <w:color w:val="FFFFFF" w:themeColor="background1"/>
                          <w:sz w:val="20"/>
                          <w:szCs w:val="20"/>
                          <w:lang w:val="es-ES"/>
                        </w:rPr>
                        <w:fldChar w:fldCharType="end"/>
                      </w:r>
                      <w:r w:rsidRPr="00E116A4">
                        <w:rPr>
                          <w:rFonts w:ascii="Prompt" w:hAnsi="Prompt" w:cs="Prompt"/>
                          <w:bCs/>
                          <w:color w:val="FFFFFF" w:themeColor="background1"/>
                          <w:sz w:val="20"/>
                          <w:szCs w:val="20"/>
                          <w:lang w:val="es-ES"/>
                        </w:rPr>
                        <w:t xml:space="preserve"> </w:t>
                      </w:r>
                    </w:p>
                    <w:p w14:paraId="6A863938" w14:textId="77777777" w:rsidR="00E116A4" w:rsidRPr="00E116A4" w:rsidRDefault="00E116A4" w:rsidP="00E116A4">
                      <w:pPr>
                        <w:spacing w:after="0" w:line="240" w:lineRule="auto"/>
                        <w:jc w:val="right"/>
                        <w:rPr>
                          <w:rFonts w:ascii="Prompt" w:hAnsi="Prompt" w:cs="Prompt"/>
                          <w:bCs/>
                          <w:color w:val="FFFFFF" w:themeColor="background1"/>
                          <w:sz w:val="20"/>
                          <w:szCs w:val="20"/>
                          <w:lang w:val="es-ES"/>
                        </w:rPr>
                      </w:pPr>
                      <w:hyperlink r:id="rId21" w:history="1">
                        <w:r w:rsidRPr="00E116A4">
                          <w:rPr>
                            <w:rStyle w:val="Hipervnculo"/>
                            <w:rFonts w:ascii="Prompt" w:hAnsi="Prompt" w:cs="Prompt"/>
                            <w:bCs/>
                            <w:color w:val="FFFFFF" w:themeColor="background1"/>
                            <w:sz w:val="20"/>
                            <w:szCs w:val="20"/>
                            <w:lang w:val="es-ES"/>
                          </w:rPr>
                          <w:t>ggarciara982@ucvvirtual.edu.pe</w:t>
                        </w:r>
                      </w:hyperlink>
                    </w:p>
                    <w:p w14:paraId="7AD76411" w14:textId="7B04C936" w:rsidR="00D156BD" w:rsidRPr="00E116A4" w:rsidRDefault="00E116A4" w:rsidP="00E116A4">
                      <w:pPr>
                        <w:spacing w:after="0" w:line="240" w:lineRule="auto"/>
                        <w:jc w:val="right"/>
                        <w:rPr>
                          <w:rFonts w:ascii="Prompt" w:hAnsi="Prompt" w:cs="Prompt"/>
                          <w:bCs/>
                          <w:color w:val="63AEBD"/>
                          <w:sz w:val="20"/>
                          <w:szCs w:val="20"/>
                          <w:lang w:val="es-ES"/>
                        </w:rPr>
                      </w:pPr>
                      <w:r w:rsidRPr="00E116A4">
                        <w:rPr>
                          <w:rFonts w:ascii="Prompt" w:hAnsi="Prompt" w:cs="Prompt"/>
                          <w:bCs/>
                          <w:color w:val="63AEBD"/>
                          <w:sz w:val="20"/>
                          <w:szCs w:val="20"/>
                          <w:lang w:val="es-ES"/>
                        </w:rPr>
                        <w:t>Universidad César Vallejo</w:t>
                      </w:r>
                      <w:r>
                        <w:rPr>
                          <w:rFonts w:ascii="Prompt" w:hAnsi="Prompt" w:cs="Prompt"/>
                          <w:bCs/>
                          <w:color w:val="63AEBD"/>
                          <w:sz w:val="20"/>
                          <w:szCs w:val="20"/>
                          <w:lang w:val="es-ES"/>
                        </w:rPr>
                        <w:t>.</w:t>
                      </w:r>
                      <w:r w:rsidRPr="00E116A4">
                        <w:rPr>
                          <w:rFonts w:ascii="Prompt" w:hAnsi="Prompt" w:cs="Prompt"/>
                          <w:bCs/>
                          <w:color w:val="63AEBD"/>
                          <w:sz w:val="20"/>
                          <w:szCs w:val="20"/>
                          <w:lang w:val="es-ES"/>
                        </w:rPr>
                        <w:t xml:space="preserve"> Lima-Perú</w:t>
                      </w:r>
                    </w:p>
                    <w:p w14:paraId="03C37997" w14:textId="77777777" w:rsidR="000529D8" w:rsidRDefault="000529D8" w:rsidP="000529D8">
                      <w:pPr>
                        <w:spacing w:after="0" w:line="240" w:lineRule="auto"/>
                        <w:jc w:val="right"/>
                        <w:rPr>
                          <w:rFonts w:ascii="Prompt" w:hAnsi="Prompt" w:cs="Prompt"/>
                          <w:color w:val="63AEBD"/>
                          <w:sz w:val="20"/>
                          <w:szCs w:val="20"/>
                        </w:rPr>
                      </w:pPr>
                    </w:p>
                    <w:p w14:paraId="7D1C4163" w14:textId="77777777" w:rsidR="000529D8" w:rsidRPr="002D2ADB" w:rsidRDefault="000529D8" w:rsidP="000529D8">
                      <w:pPr>
                        <w:spacing w:after="0" w:line="240" w:lineRule="auto"/>
                        <w:jc w:val="right"/>
                        <w:rPr>
                          <w:rFonts w:ascii="Prompt" w:hAnsi="Prompt" w:cs="Prompt"/>
                          <w:color w:val="FFFFFF"/>
                          <w:sz w:val="20"/>
                          <w:szCs w:val="20"/>
                        </w:rPr>
                      </w:pPr>
                    </w:p>
                  </w:txbxContent>
                </v:textbox>
                <w10:wrap type="square"/>
              </v:shape>
            </w:pict>
          </mc:Fallback>
        </mc:AlternateContent>
      </w:r>
      <w:bookmarkStart w:id="1" w:name="_Hlk187415911"/>
      <w:bookmarkEnd w:id="1"/>
      <w:r w:rsidR="00A17E32" w:rsidRPr="00404BAD">
        <w:rPr>
          <w:noProof/>
        </w:rPr>
        <mc:AlternateContent>
          <mc:Choice Requires="wps">
            <w:drawing>
              <wp:anchor distT="45720" distB="45720" distL="114300" distR="114300" simplePos="0" relativeHeight="251660288" behindDoc="0" locked="0" layoutInCell="1" allowOverlap="1" wp14:anchorId="3772508A" wp14:editId="378893A0">
                <wp:simplePos x="0" y="0"/>
                <wp:positionH relativeFrom="column">
                  <wp:posOffset>5107940</wp:posOffset>
                </wp:positionH>
                <wp:positionV relativeFrom="paragraph">
                  <wp:posOffset>5305425</wp:posOffset>
                </wp:positionV>
                <wp:extent cx="981710" cy="272415"/>
                <wp:effectExtent l="0" t="0" r="0" b="0"/>
                <wp:wrapSquare wrapText="bothSides"/>
                <wp:docPr id="1747847261"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72415"/>
                        </a:xfrm>
                        <a:prstGeom prst="rect">
                          <a:avLst/>
                        </a:prstGeom>
                        <a:noFill/>
                        <a:ln w="9525">
                          <a:noFill/>
                          <a:miter lim="800000"/>
                          <a:headEnd/>
                          <a:tailEnd/>
                        </a:ln>
                      </wps:spPr>
                      <wps:txbx>
                        <w:txbxContent>
                          <w:p w14:paraId="0ABDA842" w14:textId="77777777" w:rsidR="00083D90" w:rsidRPr="002D2ADB" w:rsidRDefault="00642908" w:rsidP="00083D90">
                            <w:pPr>
                              <w:rPr>
                                <w:rFonts w:ascii="Poppins Black" w:hAnsi="Poppins Black" w:cs="Poppins Black"/>
                                <w:color w:val="FFFFFF"/>
                                <w:sz w:val="18"/>
                                <w:szCs w:val="18"/>
                              </w:rPr>
                            </w:pPr>
                            <w:r w:rsidRPr="002D2ADB">
                              <w:rPr>
                                <w:rFonts w:ascii="Poppins Black" w:hAnsi="Poppins Black" w:cs="Poppins Black"/>
                                <w:color w:val="FFFFFF"/>
                                <w:sz w:val="18"/>
                                <w:szCs w:val="18"/>
                              </w:rPr>
                              <w:t xml:space="preserve">2025. V5. N </w:t>
                            </w:r>
                            <w:r w:rsidR="00B1415C" w:rsidRPr="002D2ADB">
                              <w:rPr>
                                <w:rFonts w:ascii="Poppins Black" w:hAnsi="Poppins Black" w:cs="Poppins Black"/>
                                <w:color w:val="FFFFFF"/>
                                <w:sz w:val="18"/>
                                <w:szCs w:val="18"/>
                              </w:rPr>
                              <w:t>4</w:t>
                            </w:r>
                            <w:r w:rsidRPr="002D2ADB">
                              <w:rPr>
                                <w:rFonts w:ascii="Poppins Black" w:hAnsi="Poppins Black" w:cs="Poppins Black"/>
                                <w:color w:val="FFFFFF"/>
                                <w:sz w:val="18"/>
                                <w:szCs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72508A" id="Cuadro de texto 19" o:spid="_x0000_s1032" type="#_x0000_t202" style="position:absolute;left:0;text-align:left;margin-left:402.2pt;margin-top:417.75pt;width:77.3pt;height:21.4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KkF+wEAANMDAAAOAAAAZHJzL2Uyb0RvYy54bWysU8tu2zAQvBfoPxC817IEu04Ey0GaNEWB&#10;9AGk/YA1RVlESS5L0pbcr++SchyjvRXVgSC52tmd2eH6ZjSaHaQPCm3Dy9mcM2kFtsruGv7928Ob&#10;K85CBNuCRisbfpSB32xev1oPrpYV9qhb6RmB2FAPruF9jK4uiiB6aSDM0ElLwQ69gUhHvytaDwOh&#10;G11U8/nbYkDfOo9ChkC391OQbzJ+10kRv3RdkJHphlNvMa8+r9u0Fps11DsPrlfi1Ab8QxcGlKWi&#10;Z6h7iMD2Xv0FZZTwGLCLM4GmwK5TQmYOxKac/8HmqQcnMxcSJ7izTOH/wYrPhyf31bM4vsORBphJ&#10;BPeI4kdgFu96sDt56z0OvYSWCpdJsmJwoT6lJqlDHRLIdviELQ0Z9hEz0Nh5k1QhnozQaQDHs+hy&#10;jEzQ5fVVuSopIihUrapFucwVoH5Odj7EDxINS5uGe5ppBofDY4ipGaiff0m1LD4orfNctWUDFVhW&#10;y5xwETEqku20Mg2/mqdvMkLi+N62OTmC0tOeCmh7Ip14TozjuB2Zahu+SLlJgy22R1LB4+QyehW0&#10;6dH/4mwghzU8/NyDl5zpj5aUvC4Xi2TJfFgsVxUd/GVkexkBKwiq4ZGzaXsXs40nyrekeKeyGi+d&#10;nFom52SRTi5P1rw8579e3uLmNwAAAP//AwBQSwMEFAAGAAgAAAAhAHZL8ErfAAAACwEAAA8AAABk&#10;cnMvZG93bnJldi54bWxMj81OwzAQhO9IvIO1SNyoTUlKEuJUCMQV1PIjcXPjbRI1Xkex24S3ZznR&#10;2+7OaPabcj27XpxwDJ0nDbcLBQKp9rajRsPH+8tNBiJEQ9b0nlDDDwZYV5cXpSmsn2iDp21sBIdQ&#10;KIyGNsahkDLULToTFn5AYm3vR2cir2Mj7WgmDne9XCq1ks50xB9aM+BTi/Vhe3QaPl/331+Jemue&#10;XTpMflaSXC61vr6aHx9ARJzjvxn+8BkdKmba+SPZIHoNmUoStvJwl6Yg2JGnObfb8eU+S0BWpTzv&#10;UP0CAAD//wMAUEsBAi0AFAAGAAgAAAAhALaDOJL+AAAA4QEAABMAAAAAAAAAAAAAAAAAAAAAAFtD&#10;b250ZW50X1R5cGVzXS54bWxQSwECLQAUAAYACAAAACEAOP0h/9YAAACUAQAACwAAAAAAAAAAAAAA&#10;AAAvAQAAX3JlbHMvLnJlbHNQSwECLQAUAAYACAAAACEA1FypBfsBAADTAwAADgAAAAAAAAAAAAAA&#10;AAAuAgAAZHJzL2Uyb0RvYy54bWxQSwECLQAUAAYACAAAACEAdkvwSt8AAAALAQAADwAAAAAAAAAA&#10;AAAAAABVBAAAZHJzL2Rvd25yZXYueG1sUEsFBgAAAAAEAAQA8wAAAGEFAAAAAA==&#10;" filled="f" stroked="f">
                <v:textbox>
                  <w:txbxContent>
                    <w:p w14:paraId="0ABDA842" w14:textId="77777777" w:rsidR="00083D90" w:rsidRPr="002D2ADB" w:rsidRDefault="00642908" w:rsidP="00083D90">
                      <w:pPr>
                        <w:rPr>
                          <w:rFonts w:ascii="Poppins Black" w:hAnsi="Poppins Black" w:cs="Poppins Black"/>
                          <w:color w:val="FFFFFF"/>
                          <w:sz w:val="18"/>
                          <w:szCs w:val="18"/>
                        </w:rPr>
                      </w:pPr>
                      <w:r w:rsidRPr="002D2ADB">
                        <w:rPr>
                          <w:rFonts w:ascii="Poppins Black" w:hAnsi="Poppins Black" w:cs="Poppins Black"/>
                          <w:color w:val="FFFFFF"/>
                          <w:sz w:val="18"/>
                          <w:szCs w:val="18"/>
                        </w:rPr>
                        <w:t xml:space="preserve">2025. V5. N </w:t>
                      </w:r>
                      <w:r w:rsidR="00B1415C" w:rsidRPr="002D2ADB">
                        <w:rPr>
                          <w:rFonts w:ascii="Poppins Black" w:hAnsi="Poppins Black" w:cs="Poppins Black"/>
                          <w:color w:val="FFFFFF"/>
                          <w:sz w:val="18"/>
                          <w:szCs w:val="18"/>
                        </w:rPr>
                        <w:t>4</w:t>
                      </w:r>
                      <w:r w:rsidRPr="002D2ADB">
                        <w:rPr>
                          <w:rFonts w:ascii="Poppins Black" w:hAnsi="Poppins Black" w:cs="Poppins Black"/>
                          <w:color w:val="FFFFFF"/>
                          <w:sz w:val="18"/>
                          <w:szCs w:val="18"/>
                        </w:rPr>
                        <w:t>.</w:t>
                      </w:r>
                    </w:p>
                  </w:txbxContent>
                </v:textbox>
                <w10:wrap type="square"/>
              </v:shape>
            </w:pict>
          </mc:Fallback>
        </mc:AlternateContent>
      </w:r>
      <w:r w:rsidR="00A17E32" w:rsidRPr="00404BAD">
        <w:rPr>
          <w:noProof/>
        </w:rPr>
        <w:drawing>
          <wp:anchor distT="0" distB="0" distL="114300" distR="114300" simplePos="0" relativeHeight="251661312" behindDoc="1" locked="0" layoutInCell="1" allowOverlap="1" wp14:anchorId="0D9444A2" wp14:editId="7AF8CCFC">
            <wp:simplePos x="0" y="0"/>
            <wp:positionH relativeFrom="column">
              <wp:posOffset>-626110</wp:posOffset>
            </wp:positionH>
            <wp:positionV relativeFrom="paragraph">
              <wp:posOffset>5043170</wp:posOffset>
            </wp:positionV>
            <wp:extent cx="1042035" cy="736600"/>
            <wp:effectExtent l="0" t="0" r="0" b="0"/>
            <wp:wrapTight wrapText="bothSides">
              <wp:wrapPolygon edited="0">
                <wp:start x="9082" y="1117"/>
                <wp:lineTo x="7108" y="2793"/>
                <wp:lineTo x="3949" y="8379"/>
                <wp:lineTo x="3949" y="13966"/>
                <wp:lineTo x="7108" y="18993"/>
                <wp:lineTo x="8687" y="20110"/>
                <wp:lineTo x="12636" y="20110"/>
                <wp:lineTo x="14216" y="18993"/>
                <wp:lineTo x="17770" y="13407"/>
                <wp:lineTo x="17770" y="8938"/>
                <wp:lineTo x="14216" y="2793"/>
                <wp:lineTo x="12241" y="1117"/>
                <wp:lineTo x="9082" y="1117"/>
              </wp:wrapPolygon>
            </wp:wrapTight>
            <wp:docPr id="10"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42035" cy="736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7E32" w:rsidRPr="00404BAD">
        <w:rPr>
          <w:noProof/>
        </w:rPr>
        <mc:AlternateContent>
          <mc:Choice Requires="wps">
            <w:drawing>
              <wp:anchor distT="0" distB="0" distL="114300" distR="114300" simplePos="0" relativeHeight="251654144" behindDoc="0" locked="0" layoutInCell="1" allowOverlap="1" wp14:anchorId="337E59F4" wp14:editId="6260FC37">
                <wp:simplePos x="0" y="0"/>
                <wp:positionH relativeFrom="column">
                  <wp:posOffset>-706755</wp:posOffset>
                </wp:positionH>
                <wp:positionV relativeFrom="paragraph">
                  <wp:posOffset>-887095</wp:posOffset>
                </wp:positionV>
                <wp:extent cx="7042150" cy="6705600"/>
                <wp:effectExtent l="0" t="0" r="6350" b="0"/>
                <wp:wrapNone/>
                <wp:docPr id="1649648180" name="Rectángulo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42150" cy="6705600"/>
                        </a:xfrm>
                        <a:prstGeom prst="rect">
                          <a:avLst/>
                        </a:prstGeom>
                        <a:solidFill>
                          <a:srgbClr val="0D1A46"/>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3092E" id="Rectángulo 15" o:spid="_x0000_s1026" style="position:absolute;margin-left:-55.65pt;margin-top:-69.85pt;width:554.5pt;height:52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uYwcgIAAAYFAAAOAAAAZHJzL2Uyb0RvYy54bWysVEtv2zAMvg/YfxB0X+0EbtIacYogQYYB&#10;QVugHXpmZCk2ptckJU7360fJTpq1Ow27CKRI8fHxo2Z3RyXJgTvfGl3R0VVOCdfM1K3eVfT78/rL&#10;DSU+gK5BGs0r+so9vZt//jTrbMnHpjGy5o5gEO3Lzla0CcGWWeZZwxX4K2O5RqMwTkFA1e2y2kGH&#10;0ZXMxnk+yTrjausM497j7ao30nmKLwRn4UEIzwORFcXaQjpdOrfxzOYzKHcObNOyoQz4hyoUtBqT&#10;nkOtIADZu/ZDKNUyZ7wR4YoZlRkhWsZTD9jNKH/XzVMDlqdeEBxvzzD5/xeW3R+e7KOLpXu7MeyH&#10;R0SyzvrybImKH3yOwqnoi4WTY0Lx9YwiPwbC8HKaF+PRNYLN0DaZ5teTPOGcQXl6bp0PX7lRJAoV&#10;dTimhB4cNj7EAqA8uaTKjGzrdStlUtxuu5SOHCCOdDVaFJM4RXziL92kJh0ScjzF5IQBUktICCgq&#10;W1fU6x0lIHfIWRZcyv3Ha3+ZpCim42XROzVQ8z41tnjua3D/WEXsYgW+6Z+kFD3lVBuQ97JVFb3B&#10;OOdIUsceeWLugMUb/lHamvr10RFneip7y9YtJtmAD4/gkLvYLu5jeMBDSIMYmEGipDHu19/uoz9S&#10;Cq2UdLgLiM/PPThOifymkWy3o6KIy5OU4no6RsVdWraXFr1XS4OzGeHmW5bE6B/kSRTOqBdc20XM&#10;iibQDHP3kxiUZeh3FBef8cUiueHCWAgb/WRZDB5xivA+H1/A2YFJAUl4b057A+U7QvW+8aU2i30w&#10;ok1se8N14D4uW5rl8DHEbb7Uk9fb9zX/DQAA//8DAFBLAwQUAAYACAAAACEA1mm92OAAAAANAQAA&#10;DwAAAGRycy9kb3ducmV2LnhtbEyPy07DMBBF90j8gzVI7FrHBLUkjVNVSCypVJcFSzcekqh+hNht&#10;U76e6Qp2ZzRXd85U68lZdsYx9sFLEPMMGPommN63Ej72b7MXYDFpb7QNHiVcMcK6vr+rdGnCxe/w&#10;rFLLqMTHUkvoUhpKzmPTodNxHgb0tPsKo9OJxrHlZtQXKneWP2XZgjvde7rQ6QFfO2yO6uQkqGv6&#10;0Y3aCfVuvj/xWWw3nd1K+fgwbVbAEk7pLww3fVKHmpwO4eRNZFbCTAiRU/ZGebEERpmiWBIcCMQi&#10;B15X/P8X9S8AAAD//wMAUEsBAi0AFAAGAAgAAAAhALaDOJL+AAAA4QEAABMAAAAAAAAAAAAAAAAA&#10;AAAAAFtDb250ZW50X1R5cGVzXS54bWxQSwECLQAUAAYACAAAACEAOP0h/9YAAACUAQAACwAAAAAA&#10;AAAAAAAAAAAvAQAAX3JlbHMvLnJlbHNQSwECLQAUAAYACAAAACEAxYLmMHICAAAGBQAADgAAAAAA&#10;AAAAAAAAAAAuAgAAZHJzL2Uyb0RvYy54bWxQSwECLQAUAAYACAAAACEA1mm92OAAAAANAQAADwAA&#10;AAAAAAAAAAAAAADMBAAAZHJzL2Rvd25yZXYueG1sUEsFBgAAAAAEAAQA8wAAANkFAAAAAA==&#10;" fillcolor="#0d1a46" strokecolor="#172c51" strokeweight="1pt">
                <v:path arrowok="t"/>
              </v:rect>
            </w:pict>
          </mc:Fallback>
        </mc:AlternateContent>
      </w:r>
      <w:r w:rsidR="00A17E32" w:rsidRPr="00404BAD">
        <w:rPr>
          <w:noProof/>
        </w:rPr>
        <mc:AlternateContent>
          <mc:Choice Requires="wps">
            <w:drawing>
              <wp:anchor distT="0" distB="0" distL="114300" distR="114300" simplePos="0" relativeHeight="251655168" behindDoc="0" locked="0" layoutInCell="1" allowOverlap="1" wp14:anchorId="653632D3" wp14:editId="74B58768">
                <wp:simplePos x="0" y="0"/>
                <wp:positionH relativeFrom="column">
                  <wp:posOffset>-326390</wp:posOffset>
                </wp:positionH>
                <wp:positionV relativeFrom="paragraph">
                  <wp:posOffset>5259070</wp:posOffset>
                </wp:positionV>
                <wp:extent cx="3327400" cy="355600"/>
                <wp:effectExtent l="0" t="0" r="6350" b="6350"/>
                <wp:wrapNone/>
                <wp:docPr id="668084301"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7400" cy="355600"/>
                        </a:xfrm>
                        <a:prstGeom prst="rect">
                          <a:avLst/>
                        </a:prstGeom>
                        <a:solidFill>
                          <a:srgbClr val="19195D"/>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939EC3" id="Rectángulo 7" o:spid="_x0000_s1026" style="position:absolute;margin-left:-25.7pt;margin-top:414.1pt;width:262pt;height:2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hwLcAIAAAUFAAAOAAAAZHJzL2Uyb0RvYy54bWysVE1v2zAMvQ/YfxB0X5ykTtMadYogQYYB&#10;QRugHXpmZCk2pq9JSpzu14+SnTTtdhp2EUiTeiSfHn13f1SSHLjzjdElHQ2GlHDNTNXoXUm/P6++&#10;3FDiA+gKpNG8pK/c0/vZ5093rS342NRGVtwRBNG+aG1J6xBskWWe1VyBHxjLNQaFcQoCum6XVQ5a&#10;RFcyGw+H11lrXGWdYdx7/LrsgnSW8IXgLDwK4XkgsqTYW0inS+c2ntnsDoqdA1s3rG8D/qELBY3G&#10;omeoJQQge9f8AaUa5ow3IgyYUZkRomE8zYDTjIYfpnmqwfI0C5Lj7Zkm//9g2cPhyW5cbN3btWE/&#10;PDKStdYX50h0fJ9zFE7FXGycHBOLr2cW+TEQhh+vrsbTfIhkM4xdTSbXaEdQKE63rfPhKzeKRKOk&#10;Dl8pkQeHtQ9d6iklNWZkU60aKZPjdtuFdOQA+KKj29HtZNmj+8s0qUmL8fE0NQKoLCEhYE/KViX1&#10;ekcJyB1KlgWXar+77S+L5Pl0vMi7pBoq3peeDM9z9elpxnc4cYol+Lq7kkKd4lQTUPayUSW9QZwz&#10;ktRxRp6E23PxRn+0tqZ63TjiTKdkb9mqwSJr8GEDDqWLvOM6hkc8hDTIgektSmrjfv3te8xHRWGU&#10;khZXAfn5uQfHKZHfNGrtdpTncXeSk0+mY3TcZWR7GdF7tTDxbXDxLUtmzA/yZApn1Atu7TxWxRBo&#10;hrW7l+idRehWFPee8fk8peG+WAhr/WRZBI88RXqfjy/gbK+kgBp8MKe1geKDoLrceFOb+T4Y0SS1&#10;vfHaSx93Lb1l/1+Iy3zpp6y3v9fsNwAAAP//AwBQSwMEFAAGAAgAAAAhAPHEpHbdAAAACwEAAA8A&#10;AABkcnMvZG93bnJldi54bWxMj0FOwzAQRfdI3MEaJHatUyukVohTISTWQOgBnHhI0sTjYLttuD1m&#10;BcuZefrzfnVY7cwu6MPoSMFumwFD6pwZqVdw/HjZSGAhajJ6doQKvjHAob69qXRp3JXe8dLEnqUQ&#10;CqVWMMS4lJyHbkCrw9YtSOn26bzVMY2+58brawq3MxdZVnCrR0ofBr3g84Dd1JytgqaQXbu++lPv&#10;vujUvE2TP4ZMqfu79ekRWMQ1/sHwq5/UoU5OrTuTCWxWsHnY5QlVIIUUwBKR70UBrE0bmQvgdcX/&#10;d6h/AAAA//8DAFBLAQItABQABgAIAAAAIQC2gziS/gAAAOEBAAATAAAAAAAAAAAAAAAAAAAAAABb&#10;Q29udGVudF9UeXBlc10ueG1sUEsBAi0AFAAGAAgAAAAhADj9If/WAAAAlAEAAAsAAAAAAAAAAAAA&#10;AAAALwEAAF9yZWxzLy5yZWxzUEsBAi0AFAAGAAgAAAAhAIgyHAtwAgAABQUAAA4AAAAAAAAAAAAA&#10;AAAALgIAAGRycy9lMm9Eb2MueG1sUEsBAi0AFAAGAAgAAAAhAPHEpHbdAAAACwEAAA8AAAAAAAAA&#10;AAAAAAAAygQAAGRycy9kb3ducmV2LnhtbFBLBQYAAAAABAAEAPMAAADUBQAAAAA=&#10;" fillcolor="#19195d" strokecolor="#172c51" strokeweight="1pt">
                <v:path arrowok="t"/>
              </v:rect>
            </w:pict>
          </mc:Fallback>
        </mc:AlternateContent>
      </w:r>
    </w:p>
    <w:p w14:paraId="232489FD" w14:textId="77777777" w:rsidR="00DE6601" w:rsidRPr="00404BAD" w:rsidRDefault="00DE6601" w:rsidP="00E271E2">
      <w:pPr>
        <w:spacing w:after="0" w:line="240" w:lineRule="auto"/>
        <w:jc w:val="both"/>
        <w:rPr>
          <w:rFonts w:ascii="Arial" w:hAnsi="Arial" w:cs="Arial"/>
          <w:b/>
          <w:bCs/>
        </w:rPr>
      </w:pPr>
      <w:r w:rsidRPr="00404BAD">
        <w:rPr>
          <w:rFonts w:ascii="Arial" w:hAnsi="Arial" w:cs="Arial"/>
          <w:b/>
          <w:bCs/>
        </w:rPr>
        <w:t>Resumen</w:t>
      </w:r>
    </w:p>
    <w:p w14:paraId="723554A4" w14:textId="785623E1" w:rsidR="00A115A2" w:rsidRPr="00404BAD" w:rsidRDefault="00A115A2" w:rsidP="00A115A2">
      <w:pPr>
        <w:tabs>
          <w:tab w:val="left" w:pos="1985"/>
        </w:tabs>
        <w:spacing w:after="0" w:line="240" w:lineRule="auto"/>
        <w:jc w:val="both"/>
        <w:rPr>
          <w:rFonts w:ascii="Arial" w:eastAsia="Times New Roman" w:hAnsi="Arial" w:cs="Arial"/>
          <w:sz w:val="20"/>
          <w:szCs w:val="20"/>
        </w:rPr>
      </w:pPr>
      <w:bookmarkStart w:id="2" w:name="_Hlk187771532"/>
      <w:r w:rsidRPr="00404BAD">
        <w:rPr>
          <w:rFonts w:ascii="Arial" w:eastAsia="Times New Roman" w:hAnsi="Arial" w:cs="Arial"/>
          <w:sz w:val="20"/>
          <w:szCs w:val="20"/>
        </w:rPr>
        <w:t xml:space="preserve">La presente investigación tuvo como objetivo realizar un estudio bibliométrico en Scopus basado en los juegos matemáticos para el aprendizaje por medio de la matemática, desde el 2000 al 2024. Para ello, se utilizó un método bibliométrico y un enfoque cuantitativo. A partir de esto, se eligieron 232 documentos de la base de datos Scopus. Los resultados muestran que de todos los países, Estados Unidos registró el mayor aumento de la producción científica con un 15.1% entre 2016 y 2024, contribuyendo a un aumento total del 71.1%. Además, las ciencias sociales (33.8%) y la informática (19%), fueron los campos de estudio más pertinentes, mientras que el autor principal con más citas fue </w:t>
      </w:r>
      <w:proofErr w:type="spellStart"/>
      <w:r w:rsidRPr="00404BAD">
        <w:rPr>
          <w:rFonts w:ascii="Arial" w:eastAsia="Times New Roman" w:hAnsi="Arial" w:cs="Arial"/>
          <w:sz w:val="20"/>
          <w:szCs w:val="20"/>
        </w:rPr>
        <w:t>Fessakis</w:t>
      </w:r>
      <w:proofErr w:type="spellEnd"/>
      <w:r w:rsidRPr="00404BAD">
        <w:rPr>
          <w:rFonts w:ascii="Arial" w:eastAsia="Times New Roman" w:hAnsi="Arial" w:cs="Arial"/>
          <w:sz w:val="20"/>
          <w:szCs w:val="20"/>
        </w:rPr>
        <w:t xml:space="preserve">, G. con 308 citas y la fuente más destacada fue </w:t>
      </w:r>
      <w:proofErr w:type="spellStart"/>
      <w:r w:rsidRPr="00404BAD">
        <w:rPr>
          <w:rFonts w:ascii="Arial" w:eastAsia="Times New Roman" w:hAnsi="Arial" w:cs="Arial"/>
          <w:i/>
          <w:iCs/>
          <w:sz w:val="20"/>
          <w:szCs w:val="20"/>
        </w:rPr>
        <w:t>Computers</w:t>
      </w:r>
      <w:proofErr w:type="spellEnd"/>
      <w:r w:rsidRPr="00404BAD">
        <w:rPr>
          <w:rFonts w:ascii="Arial" w:eastAsia="Times New Roman" w:hAnsi="Arial" w:cs="Arial"/>
          <w:i/>
          <w:iCs/>
          <w:sz w:val="20"/>
          <w:szCs w:val="20"/>
        </w:rPr>
        <w:t xml:space="preserve"> And </w:t>
      </w:r>
      <w:proofErr w:type="spellStart"/>
      <w:r w:rsidRPr="00404BAD">
        <w:rPr>
          <w:rFonts w:ascii="Arial" w:eastAsia="Times New Roman" w:hAnsi="Arial" w:cs="Arial"/>
          <w:i/>
          <w:iCs/>
          <w:sz w:val="20"/>
          <w:szCs w:val="20"/>
        </w:rPr>
        <w:t>Education</w:t>
      </w:r>
      <w:proofErr w:type="spellEnd"/>
      <w:r w:rsidRPr="00404BAD">
        <w:rPr>
          <w:rFonts w:ascii="Arial" w:eastAsia="Times New Roman" w:hAnsi="Arial" w:cs="Arial"/>
          <w:sz w:val="20"/>
          <w:szCs w:val="20"/>
        </w:rPr>
        <w:t xml:space="preserve"> con 12 documentos publicados. Se concluye que la investigación sobre juegos matemáticos para la educación ha progresado en cuanto a la amplitud de los temas tratados, la participación y colaboración entre autores, el nivel de cooperación institucional y la disponibilidad de datos pertinentes. Por lo tanto, los resultados apuntan a una tendencia creciente en el uso de juegos en el aula, con énfasis en las tácticas colaborativas e interdisciplinarias, lo que repercute en las actitudes y comportamientos de los estudiantes hacia las matemáticas. Por lo tanto, este análisis bibliométrico establece una base para otros estudios a futuro.</w:t>
      </w:r>
    </w:p>
    <w:bookmarkEnd w:id="2"/>
    <w:p w14:paraId="3BAD0E3B" w14:textId="77777777" w:rsidR="003C1019" w:rsidRPr="00404BAD" w:rsidRDefault="003C1019" w:rsidP="00B17BE9">
      <w:pPr>
        <w:spacing w:after="0" w:line="240" w:lineRule="auto"/>
        <w:jc w:val="both"/>
        <w:rPr>
          <w:rFonts w:ascii="Arial" w:hAnsi="Arial" w:cs="Arial"/>
          <w:sz w:val="20"/>
          <w:szCs w:val="20"/>
          <w:lang w:val="es-ES"/>
        </w:rPr>
      </w:pPr>
    </w:p>
    <w:p w14:paraId="7EFC1779" w14:textId="3BFC3AC6" w:rsidR="003C1019" w:rsidRPr="00404BAD" w:rsidRDefault="001914CD" w:rsidP="003C1019">
      <w:pPr>
        <w:spacing w:after="0" w:line="240" w:lineRule="auto"/>
        <w:jc w:val="both"/>
        <w:rPr>
          <w:rFonts w:ascii="Arial" w:eastAsia="Times New Roman" w:hAnsi="Arial" w:cs="Arial"/>
          <w:sz w:val="20"/>
          <w:szCs w:val="20"/>
          <w:lang w:val="es-ES"/>
        </w:rPr>
      </w:pPr>
      <w:r w:rsidRPr="00404BAD">
        <w:rPr>
          <w:rFonts w:ascii="Arial" w:hAnsi="Arial" w:cs="Arial"/>
          <w:b/>
          <w:sz w:val="20"/>
          <w:szCs w:val="20"/>
          <w:lang w:val="es-ES"/>
        </w:rPr>
        <w:lastRenderedPageBreak/>
        <w:t>Palabras clave</w:t>
      </w:r>
      <w:r w:rsidR="00187487" w:rsidRPr="00404BAD">
        <w:rPr>
          <w:rFonts w:ascii="Times New Roman" w:eastAsia="Times New Roman" w:hAnsi="Times New Roman"/>
          <w:b/>
          <w:sz w:val="20"/>
          <w:szCs w:val="20"/>
        </w:rPr>
        <w:t xml:space="preserve">: </w:t>
      </w:r>
      <w:r w:rsidR="004618C5" w:rsidRPr="00404BAD">
        <w:rPr>
          <w:rFonts w:ascii="Arial" w:eastAsia="Times New Roman" w:hAnsi="Arial" w:cs="Arial"/>
          <w:sz w:val="20"/>
          <w:szCs w:val="20"/>
          <w:lang w:val="es-ES"/>
        </w:rPr>
        <w:t>juegos, matemática, bibliométrico.</w:t>
      </w:r>
    </w:p>
    <w:p w14:paraId="36426C0A" w14:textId="2DF205F9" w:rsidR="00187487" w:rsidRPr="00404BAD" w:rsidRDefault="00187487" w:rsidP="00187487">
      <w:pPr>
        <w:spacing w:after="0" w:line="240" w:lineRule="auto"/>
        <w:jc w:val="both"/>
        <w:rPr>
          <w:rFonts w:ascii="Arial" w:eastAsia="Times New Roman" w:hAnsi="Arial" w:cs="Arial"/>
          <w:sz w:val="20"/>
          <w:szCs w:val="20"/>
        </w:rPr>
      </w:pPr>
    </w:p>
    <w:p w14:paraId="3B55A1C0" w14:textId="20447A0A" w:rsidR="00540CB8" w:rsidRPr="00404BAD" w:rsidRDefault="00EF28BE" w:rsidP="00E271E2">
      <w:pPr>
        <w:spacing w:after="0" w:line="240" w:lineRule="auto"/>
        <w:jc w:val="both"/>
        <w:rPr>
          <w:rFonts w:ascii="Arial" w:hAnsi="Arial" w:cs="Arial"/>
          <w:b/>
          <w:bCs/>
          <w:lang w:val="en-US"/>
        </w:rPr>
      </w:pPr>
      <w:r w:rsidRPr="00404BAD">
        <w:rPr>
          <w:rFonts w:ascii="Arial" w:hAnsi="Arial" w:cs="Arial"/>
          <w:b/>
          <w:bCs/>
          <w:lang w:val="en-US"/>
        </w:rPr>
        <w:t>Abstract</w:t>
      </w:r>
    </w:p>
    <w:p w14:paraId="1045C2E5" w14:textId="7BF95CBF" w:rsidR="00100215" w:rsidRPr="00404BAD" w:rsidRDefault="004618C5" w:rsidP="00E271E2">
      <w:pPr>
        <w:spacing w:after="0" w:line="240" w:lineRule="auto"/>
        <w:jc w:val="both"/>
        <w:rPr>
          <w:rFonts w:ascii="Arial" w:hAnsi="Arial" w:cs="Arial"/>
          <w:sz w:val="20"/>
          <w:szCs w:val="20"/>
          <w:lang w:val="en-US"/>
        </w:rPr>
      </w:pPr>
      <w:r w:rsidRPr="00404BAD">
        <w:rPr>
          <w:rFonts w:ascii="Arial" w:hAnsi="Arial" w:cs="Arial"/>
          <w:sz w:val="20"/>
          <w:szCs w:val="20"/>
          <w:lang w:val="en-US"/>
        </w:rPr>
        <w:t xml:space="preserve">The objective of this research was to carry out a bibliometric study in Scopus based on mathematical games for learning through mathematics, from 2000 to 2024. To do this, a bibliometric method and a quantitative approach were used. From this, 232 documents were chosen from the Scopus database. The results show that of all countries, the United States recorded the largest increase in scientific output at 15.1% between 2016 and 2024, contributing to a total increase of 71.1%. In addition, social sciences (33.8%) and computer science (19%), were the most relevant fields of study, while the main author with the most citations was </w:t>
      </w:r>
      <w:proofErr w:type="spellStart"/>
      <w:r w:rsidRPr="00404BAD">
        <w:rPr>
          <w:rFonts w:ascii="Arial" w:hAnsi="Arial" w:cs="Arial"/>
          <w:sz w:val="20"/>
          <w:szCs w:val="20"/>
          <w:lang w:val="en-US"/>
        </w:rPr>
        <w:t>Fessakis</w:t>
      </w:r>
      <w:proofErr w:type="spellEnd"/>
      <w:r w:rsidRPr="00404BAD">
        <w:rPr>
          <w:rFonts w:ascii="Arial" w:hAnsi="Arial" w:cs="Arial"/>
          <w:sz w:val="20"/>
          <w:szCs w:val="20"/>
          <w:lang w:val="en-US"/>
        </w:rPr>
        <w:t xml:space="preserve">, G. with 308 citations and the most prominent source was Computers </w:t>
      </w:r>
      <w:proofErr w:type="gramStart"/>
      <w:r w:rsidRPr="00404BAD">
        <w:rPr>
          <w:rFonts w:ascii="Arial" w:hAnsi="Arial" w:cs="Arial"/>
          <w:sz w:val="20"/>
          <w:szCs w:val="20"/>
          <w:lang w:val="en-US"/>
        </w:rPr>
        <w:t>And</w:t>
      </w:r>
      <w:proofErr w:type="gramEnd"/>
      <w:r w:rsidRPr="00404BAD">
        <w:rPr>
          <w:rFonts w:ascii="Arial" w:hAnsi="Arial" w:cs="Arial"/>
          <w:sz w:val="20"/>
          <w:szCs w:val="20"/>
          <w:lang w:val="en-US"/>
        </w:rPr>
        <w:t xml:space="preserve"> Education with 12 published papers. It is concluded that research on mathematical games for education has progressed in terms of the breadth of topics covered, participation and collaboration among authors, the level of institutional cooperation, and the availability of relevant data. Therefore, the results point to a growing trend in the use of games in the classroom, with an emphasis on collaborative and interdisciplinary tactics, which has an impact on students' attitudes and behaviors towards mathematics. Therefore, this bibliometric analysis establishes a basis for other studies in the future.</w:t>
      </w:r>
    </w:p>
    <w:p w14:paraId="117A6B19" w14:textId="77777777" w:rsidR="004618C5" w:rsidRPr="00404BAD" w:rsidRDefault="004618C5" w:rsidP="00E271E2">
      <w:pPr>
        <w:spacing w:after="0" w:line="240" w:lineRule="auto"/>
        <w:jc w:val="both"/>
        <w:rPr>
          <w:rFonts w:ascii="Arial" w:hAnsi="Arial" w:cs="Arial"/>
          <w:sz w:val="20"/>
          <w:szCs w:val="20"/>
          <w:lang w:val="en-US"/>
        </w:rPr>
      </w:pPr>
    </w:p>
    <w:p w14:paraId="54298E8D" w14:textId="19D8013F" w:rsidR="007F6167" w:rsidRPr="00404BAD" w:rsidRDefault="00EF28BE" w:rsidP="006B50D0">
      <w:pPr>
        <w:spacing w:after="0" w:line="240" w:lineRule="auto"/>
        <w:jc w:val="both"/>
        <w:rPr>
          <w:rFonts w:ascii="Arial" w:hAnsi="Arial" w:cs="Arial"/>
          <w:sz w:val="20"/>
          <w:szCs w:val="20"/>
        </w:rPr>
      </w:pPr>
      <w:proofErr w:type="spellStart"/>
      <w:r w:rsidRPr="00404BAD">
        <w:rPr>
          <w:rFonts w:ascii="Arial" w:hAnsi="Arial" w:cs="Arial"/>
          <w:b/>
          <w:bCs/>
          <w:sz w:val="20"/>
          <w:szCs w:val="20"/>
        </w:rPr>
        <w:t>Keywords</w:t>
      </w:r>
      <w:proofErr w:type="spellEnd"/>
      <w:r w:rsidRPr="00404BAD">
        <w:rPr>
          <w:rFonts w:ascii="Arial" w:hAnsi="Arial" w:cs="Arial"/>
          <w:sz w:val="20"/>
          <w:szCs w:val="20"/>
        </w:rPr>
        <w:t xml:space="preserve">: </w:t>
      </w:r>
      <w:proofErr w:type="spellStart"/>
      <w:r w:rsidR="0041050D" w:rsidRPr="00404BAD">
        <w:rPr>
          <w:rFonts w:ascii="Arial" w:hAnsi="Arial" w:cs="Arial"/>
          <w:sz w:val="20"/>
          <w:szCs w:val="20"/>
        </w:rPr>
        <w:t>games</w:t>
      </w:r>
      <w:proofErr w:type="spellEnd"/>
      <w:r w:rsidR="0041050D" w:rsidRPr="00404BAD">
        <w:rPr>
          <w:rFonts w:ascii="Arial" w:hAnsi="Arial" w:cs="Arial"/>
          <w:sz w:val="20"/>
          <w:szCs w:val="20"/>
        </w:rPr>
        <w:t xml:space="preserve">, </w:t>
      </w:r>
      <w:proofErr w:type="spellStart"/>
      <w:r w:rsidR="004618C5" w:rsidRPr="00404BAD">
        <w:rPr>
          <w:rFonts w:ascii="Arial" w:hAnsi="Arial" w:cs="Arial"/>
          <w:sz w:val="20"/>
          <w:szCs w:val="20"/>
        </w:rPr>
        <w:t>mathematics</w:t>
      </w:r>
      <w:proofErr w:type="spellEnd"/>
      <w:r w:rsidR="0041050D" w:rsidRPr="00404BAD">
        <w:rPr>
          <w:rFonts w:ascii="Arial" w:hAnsi="Arial" w:cs="Arial"/>
          <w:sz w:val="20"/>
          <w:szCs w:val="20"/>
        </w:rPr>
        <w:t xml:space="preserve">, </w:t>
      </w:r>
      <w:proofErr w:type="spellStart"/>
      <w:r w:rsidR="0041050D" w:rsidRPr="00404BAD">
        <w:rPr>
          <w:rFonts w:ascii="Arial" w:hAnsi="Arial" w:cs="Arial"/>
          <w:sz w:val="20"/>
          <w:szCs w:val="20"/>
        </w:rPr>
        <w:t>bibliometrics</w:t>
      </w:r>
      <w:proofErr w:type="spellEnd"/>
      <w:r w:rsidR="0041050D" w:rsidRPr="00404BAD">
        <w:rPr>
          <w:rFonts w:ascii="Arial" w:hAnsi="Arial" w:cs="Arial"/>
          <w:sz w:val="20"/>
          <w:szCs w:val="20"/>
        </w:rPr>
        <w:t>.</w:t>
      </w:r>
    </w:p>
    <w:p w14:paraId="1DE38A9D" w14:textId="77777777" w:rsidR="006B50D0" w:rsidRPr="00404BAD" w:rsidRDefault="006B50D0" w:rsidP="006B50D0">
      <w:pPr>
        <w:spacing w:after="0" w:line="240" w:lineRule="auto"/>
        <w:jc w:val="both"/>
        <w:rPr>
          <w:rFonts w:ascii="Arial" w:hAnsi="Arial" w:cs="Arial"/>
          <w:sz w:val="20"/>
          <w:szCs w:val="20"/>
        </w:rPr>
      </w:pPr>
    </w:p>
    <w:p w14:paraId="42C3D3D5" w14:textId="77777777" w:rsidR="00EF28BE" w:rsidRPr="00404BAD" w:rsidRDefault="00EF28BE" w:rsidP="006B50D0">
      <w:pPr>
        <w:spacing w:after="0" w:line="240" w:lineRule="auto"/>
        <w:jc w:val="both"/>
        <w:rPr>
          <w:rFonts w:ascii="Arial" w:hAnsi="Arial" w:cs="Arial"/>
          <w:b/>
          <w:bCs/>
        </w:rPr>
      </w:pPr>
      <w:r w:rsidRPr="00404BAD">
        <w:rPr>
          <w:rFonts w:ascii="Arial" w:hAnsi="Arial" w:cs="Arial"/>
          <w:b/>
          <w:bCs/>
        </w:rPr>
        <w:t>Introducción</w:t>
      </w:r>
    </w:p>
    <w:p w14:paraId="1B38BBFD" w14:textId="05B63345" w:rsidR="004618C5" w:rsidRPr="00404BAD" w:rsidRDefault="004618C5"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La enseñanza de las matemáticas ha sido</w:t>
      </w:r>
      <w:r w:rsidR="007075AA" w:rsidRPr="00404BAD">
        <w:rPr>
          <w:rFonts w:ascii="Arial" w:eastAsia="Times New Roman" w:hAnsi="Arial" w:cs="Arial"/>
          <w:sz w:val="20"/>
          <w:szCs w:val="20"/>
        </w:rPr>
        <w:t xml:space="preserve"> </w:t>
      </w:r>
      <w:r w:rsidRPr="00404BAD">
        <w:rPr>
          <w:rFonts w:ascii="Arial" w:eastAsia="Times New Roman" w:hAnsi="Arial" w:cs="Arial"/>
          <w:sz w:val="20"/>
          <w:szCs w:val="20"/>
        </w:rPr>
        <w:t>uno de los desafíos más importantes en los sistemas educativos de todo el mundo (</w:t>
      </w:r>
      <w:proofErr w:type="spellStart"/>
      <w:r w:rsidRPr="00404BAD">
        <w:rPr>
          <w:rFonts w:ascii="Arial" w:eastAsia="Times New Roman" w:hAnsi="Arial" w:cs="Arial"/>
          <w:sz w:val="20"/>
          <w:szCs w:val="20"/>
        </w:rPr>
        <w:t>Ricce</w:t>
      </w:r>
      <w:proofErr w:type="spellEnd"/>
      <w:r w:rsidRPr="00404BAD">
        <w:rPr>
          <w:rFonts w:ascii="Arial" w:eastAsia="Times New Roman" w:hAnsi="Arial" w:cs="Arial"/>
          <w:sz w:val="20"/>
          <w:szCs w:val="20"/>
        </w:rPr>
        <w:t xml:space="preserve"> &amp; </w:t>
      </w:r>
      <w:proofErr w:type="spellStart"/>
      <w:r w:rsidRPr="00404BAD">
        <w:rPr>
          <w:rFonts w:ascii="Arial" w:eastAsia="Times New Roman" w:hAnsi="Arial" w:cs="Arial"/>
          <w:sz w:val="20"/>
          <w:szCs w:val="20"/>
        </w:rPr>
        <w:t>Ricce</w:t>
      </w:r>
      <w:proofErr w:type="spellEnd"/>
      <w:r w:rsidRPr="00404BAD">
        <w:rPr>
          <w:rFonts w:ascii="Arial" w:eastAsia="Times New Roman" w:hAnsi="Arial" w:cs="Arial"/>
          <w:sz w:val="20"/>
          <w:szCs w:val="20"/>
        </w:rPr>
        <w:t xml:space="preserve">-Salazar, 2021). A lo largo de los años, se han desarrollado diversas estrategias pedagógicas para facilitar su aprendizaje, siendo los juegos una de las metodologías </w:t>
      </w:r>
      <w:r w:rsidR="007075AA" w:rsidRPr="00404BAD">
        <w:rPr>
          <w:rFonts w:ascii="Arial" w:eastAsia="Times New Roman" w:hAnsi="Arial" w:cs="Arial"/>
          <w:sz w:val="20"/>
          <w:szCs w:val="20"/>
        </w:rPr>
        <w:t xml:space="preserve">más </w:t>
      </w:r>
      <w:r w:rsidRPr="00404BAD">
        <w:rPr>
          <w:rFonts w:ascii="Arial" w:eastAsia="Times New Roman" w:hAnsi="Arial" w:cs="Arial"/>
          <w:sz w:val="20"/>
          <w:szCs w:val="20"/>
        </w:rPr>
        <w:t>relevan</w:t>
      </w:r>
      <w:r w:rsidR="007075AA" w:rsidRPr="00404BAD">
        <w:rPr>
          <w:rFonts w:ascii="Arial" w:eastAsia="Times New Roman" w:hAnsi="Arial" w:cs="Arial"/>
          <w:sz w:val="20"/>
          <w:szCs w:val="20"/>
        </w:rPr>
        <w:t xml:space="preserve">tes </w:t>
      </w:r>
      <w:r w:rsidRPr="00404BAD">
        <w:rPr>
          <w:rFonts w:ascii="Arial" w:eastAsia="Times New Roman" w:hAnsi="Arial" w:cs="Arial"/>
          <w:sz w:val="20"/>
          <w:szCs w:val="20"/>
        </w:rPr>
        <w:t xml:space="preserve">en los últimos tiempos (Cuevas-Cáceres, 2023). </w:t>
      </w:r>
      <w:r w:rsidR="002978EB" w:rsidRPr="00404BAD">
        <w:rPr>
          <w:rFonts w:ascii="Arial" w:eastAsia="Times New Roman" w:hAnsi="Arial" w:cs="Arial"/>
          <w:sz w:val="20"/>
          <w:szCs w:val="20"/>
        </w:rPr>
        <w:t xml:space="preserve">Esto </w:t>
      </w:r>
      <w:r w:rsidR="007075AA" w:rsidRPr="00404BAD">
        <w:rPr>
          <w:rFonts w:ascii="Arial" w:eastAsia="Times New Roman" w:hAnsi="Arial" w:cs="Arial"/>
          <w:sz w:val="20"/>
          <w:szCs w:val="20"/>
        </w:rPr>
        <w:t>es porque</w:t>
      </w:r>
      <w:r w:rsidRPr="00404BAD">
        <w:rPr>
          <w:rFonts w:ascii="Arial" w:eastAsia="Times New Roman" w:hAnsi="Arial" w:cs="Arial"/>
          <w:sz w:val="20"/>
          <w:szCs w:val="20"/>
        </w:rPr>
        <w:t xml:space="preserve"> combinan elementos lúdicos con contenidos matemáticos</w:t>
      </w:r>
      <w:r w:rsidR="002978EB" w:rsidRPr="00404BAD">
        <w:rPr>
          <w:rFonts w:ascii="Arial" w:eastAsia="Times New Roman" w:hAnsi="Arial" w:cs="Arial"/>
          <w:sz w:val="20"/>
          <w:szCs w:val="20"/>
        </w:rPr>
        <w:t xml:space="preserve"> que </w:t>
      </w:r>
      <w:r w:rsidRPr="00404BAD">
        <w:rPr>
          <w:rFonts w:ascii="Arial" w:eastAsia="Times New Roman" w:hAnsi="Arial" w:cs="Arial"/>
          <w:sz w:val="20"/>
          <w:szCs w:val="20"/>
        </w:rPr>
        <w:t xml:space="preserve">no solo buscan aumentar el interés y la motivación de los estudiantes, sino también promover un aprendizaje más profundo y significativo (García, 2022; Rojas et al., 2021). </w:t>
      </w:r>
    </w:p>
    <w:p w14:paraId="6A908AE3" w14:textId="04B89CDF" w:rsidR="004618C5" w:rsidRPr="00404BAD" w:rsidRDefault="007075AA"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D</w:t>
      </w:r>
      <w:r w:rsidR="004618C5" w:rsidRPr="00404BAD">
        <w:rPr>
          <w:rFonts w:ascii="Arial" w:eastAsia="Times New Roman" w:hAnsi="Arial" w:cs="Arial"/>
          <w:sz w:val="20"/>
          <w:szCs w:val="20"/>
        </w:rPr>
        <w:t>iversos estudios sugieren que los juegos pueden mejorar</w:t>
      </w:r>
      <w:r w:rsidR="002978EB" w:rsidRPr="00404BAD">
        <w:rPr>
          <w:rFonts w:ascii="Arial" w:eastAsia="Times New Roman" w:hAnsi="Arial" w:cs="Arial"/>
          <w:sz w:val="20"/>
          <w:szCs w:val="20"/>
        </w:rPr>
        <w:t xml:space="preserve"> </w:t>
      </w:r>
      <w:r w:rsidR="004618C5" w:rsidRPr="00404BAD">
        <w:rPr>
          <w:rFonts w:ascii="Arial" w:eastAsia="Times New Roman" w:hAnsi="Arial" w:cs="Arial"/>
          <w:sz w:val="20"/>
          <w:szCs w:val="20"/>
        </w:rPr>
        <w:t>habilidades matemáticas como el razonamiento lógico, la resolución de problemas y el pensamiento crítico (</w:t>
      </w:r>
      <w:proofErr w:type="spellStart"/>
      <w:r w:rsidR="004618C5" w:rsidRPr="00404BAD">
        <w:rPr>
          <w:rFonts w:ascii="Arial" w:eastAsia="Times New Roman" w:hAnsi="Arial" w:cs="Arial"/>
          <w:sz w:val="20"/>
          <w:szCs w:val="20"/>
        </w:rPr>
        <w:t>Jimpikit</w:t>
      </w:r>
      <w:proofErr w:type="spellEnd"/>
      <w:r w:rsidR="004618C5" w:rsidRPr="00404BAD">
        <w:rPr>
          <w:rFonts w:ascii="Arial" w:eastAsia="Times New Roman" w:hAnsi="Arial" w:cs="Arial"/>
          <w:sz w:val="20"/>
          <w:szCs w:val="20"/>
        </w:rPr>
        <w:t xml:space="preserve"> et al., 2024; Romero-Carazas et al., 2023). Según Bernal et al., (2024), </w:t>
      </w:r>
      <w:r w:rsidRPr="00404BAD">
        <w:rPr>
          <w:rFonts w:ascii="Arial" w:eastAsia="Times New Roman" w:hAnsi="Arial" w:cs="Arial"/>
          <w:sz w:val="20"/>
          <w:szCs w:val="20"/>
        </w:rPr>
        <w:t>los juegos</w:t>
      </w:r>
      <w:r w:rsidR="004618C5" w:rsidRPr="00404BAD">
        <w:rPr>
          <w:rFonts w:ascii="Arial" w:eastAsia="Times New Roman" w:hAnsi="Arial" w:cs="Arial"/>
          <w:sz w:val="20"/>
          <w:szCs w:val="20"/>
        </w:rPr>
        <w:t xml:space="preserve"> </w:t>
      </w:r>
      <w:r w:rsidRPr="00404BAD">
        <w:rPr>
          <w:rFonts w:ascii="Arial" w:eastAsia="Times New Roman" w:hAnsi="Arial" w:cs="Arial"/>
          <w:sz w:val="20"/>
          <w:szCs w:val="20"/>
        </w:rPr>
        <w:t>en el aprendizaje matemático</w:t>
      </w:r>
      <w:r w:rsidR="004618C5" w:rsidRPr="00404BAD">
        <w:rPr>
          <w:rFonts w:ascii="Arial" w:eastAsia="Times New Roman" w:hAnsi="Arial" w:cs="Arial"/>
          <w:sz w:val="20"/>
          <w:szCs w:val="20"/>
        </w:rPr>
        <w:t xml:space="preserve"> ha demostrado ser una herramienta pedagógica valiosa</w:t>
      </w:r>
      <w:r w:rsidRPr="00404BAD">
        <w:rPr>
          <w:rFonts w:ascii="Arial" w:eastAsia="Times New Roman" w:hAnsi="Arial" w:cs="Arial"/>
          <w:sz w:val="20"/>
          <w:szCs w:val="20"/>
        </w:rPr>
        <w:t>,</w:t>
      </w:r>
      <w:r w:rsidR="008F3F78" w:rsidRPr="00404BAD">
        <w:rPr>
          <w:rFonts w:ascii="Arial" w:eastAsia="Times New Roman" w:hAnsi="Arial" w:cs="Arial"/>
          <w:sz w:val="20"/>
          <w:szCs w:val="20"/>
        </w:rPr>
        <w:t xml:space="preserve"> </w:t>
      </w:r>
      <w:r w:rsidRPr="00404BAD">
        <w:rPr>
          <w:rFonts w:ascii="Arial" w:eastAsia="Times New Roman" w:hAnsi="Arial" w:cs="Arial"/>
          <w:sz w:val="20"/>
          <w:szCs w:val="20"/>
        </w:rPr>
        <w:t xml:space="preserve">ya que no </w:t>
      </w:r>
      <w:r w:rsidR="004618C5" w:rsidRPr="00404BAD">
        <w:rPr>
          <w:rFonts w:ascii="Arial" w:eastAsia="Times New Roman" w:hAnsi="Arial" w:cs="Arial"/>
          <w:sz w:val="20"/>
          <w:szCs w:val="20"/>
        </w:rPr>
        <w:t xml:space="preserve">solo aprenden conceptos matemáticos fundamentales, sino que también desarrollan habilidades cognitivas y sociales para su desarrollo integral (Bolaño, 2020; </w:t>
      </w:r>
      <w:proofErr w:type="spellStart"/>
      <w:r w:rsidR="004618C5" w:rsidRPr="00404BAD">
        <w:rPr>
          <w:rFonts w:ascii="Arial" w:eastAsia="Times New Roman" w:hAnsi="Arial" w:cs="Arial"/>
          <w:sz w:val="20"/>
          <w:szCs w:val="20"/>
        </w:rPr>
        <w:t>Arufe</w:t>
      </w:r>
      <w:proofErr w:type="spellEnd"/>
      <w:r w:rsidR="004618C5" w:rsidRPr="00404BAD">
        <w:rPr>
          <w:rFonts w:ascii="Arial" w:eastAsia="Times New Roman" w:hAnsi="Arial" w:cs="Arial"/>
          <w:sz w:val="20"/>
          <w:szCs w:val="20"/>
        </w:rPr>
        <w:t>-Giráldez et al., 2021).</w:t>
      </w:r>
    </w:p>
    <w:p w14:paraId="462D0639" w14:textId="51C9B13B" w:rsidR="004618C5" w:rsidRPr="00404BAD" w:rsidRDefault="007075AA"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S</w:t>
      </w:r>
      <w:r w:rsidR="004618C5" w:rsidRPr="00404BAD">
        <w:rPr>
          <w:rFonts w:ascii="Arial" w:eastAsia="Times New Roman" w:hAnsi="Arial" w:cs="Arial"/>
          <w:sz w:val="20"/>
          <w:szCs w:val="20"/>
        </w:rPr>
        <w:t xml:space="preserve">egún Vargas et al. (2020), </w:t>
      </w:r>
      <w:r w:rsidRPr="00404BAD">
        <w:rPr>
          <w:rFonts w:ascii="Arial" w:eastAsia="Times New Roman" w:hAnsi="Arial" w:cs="Arial"/>
          <w:sz w:val="20"/>
          <w:szCs w:val="20"/>
        </w:rPr>
        <w:t xml:space="preserve">pueden ser </w:t>
      </w:r>
      <w:r w:rsidR="004618C5" w:rsidRPr="00404BAD">
        <w:rPr>
          <w:rFonts w:ascii="Arial" w:eastAsia="Times New Roman" w:hAnsi="Arial" w:cs="Arial"/>
          <w:sz w:val="20"/>
          <w:szCs w:val="20"/>
        </w:rPr>
        <w:t>herramienta</w:t>
      </w:r>
      <w:r w:rsidRPr="00404BAD">
        <w:rPr>
          <w:rFonts w:ascii="Arial" w:eastAsia="Times New Roman" w:hAnsi="Arial" w:cs="Arial"/>
          <w:sz w:val="20"/>
          <w:szCs w:val="20"/>
        </w:rPr>
        <w:t>s</w:t>
      </w:r>
      <w:r w:rsidR="004618C5" w:rsidRPr="00404BAD">
        <w:rPr>
          <w:rFonts w:ascii="Arial" w:eastAsia="Times New Roman" w:hAnsi="Arial" w:cs="Arial"/>
          <w:sz w:val="20"/>
          <w:szCs w:val="20"/>
        </w:rPr>
        <w:t xml:space="preserve"> didáctica</w:t>
      </w:r>
      <w:r w:rsidRPr="00404BAD">
        <w:rPr>
          <w:rFonts w:ascii="Arial" w:eastAsia="Times New Roman" w:hAnsi="Arial" w:cs="Arial"/>
          <w:sz w:val="20"/>
          <w:szCs w:val="20"/>
        </w:rPr>
        <w:t>s</w:t>
      </w:r>
      <w:r w:rsidR="004618C5" w:rsidRPr="00404BAD">
        <w:rPr>
          <w:rFonts w:ascii="Arial" w:eastAsia="Times New Roman" w:hAnsi="Arial" w:cs="Arial"/>
          <w:sz w:val="20"/>
          <w:szCs w:val="20"/>
        </w:rPr>
        <w:t xml:space="preserve"> </w:t>
      </w:r>
      <w:r w:rsidR="008F3F78" w:rsidRPr="00404BAD">
        <w:rPr>
          <w:rFonts w:ascii="Arial" w:eastAsia="Times New Roman" w:hAnsi="Arial" w:cs="Arial"/>
          <w:sz w:val="20"/>
          <w:szCs w:val="20"/>
        </w:rPr>
        <w:t>para favorecer</w:t>
      </w:r>
      <w:r w:rsidR="004618C5" w:rsidRPr="00404BAD">
        <w:rPr>
          <w:rFonts w:ascii="Arial" w:eastAsia="Times New Roman" w:hAnsi="Arial" w:cs="Arial"/>
          <w:sz w:val="20"/>
          <w:szCs w:val="20"/>
        </w:rPr>
        <w:t xml:space="preserve"> el aprendizaje de conceptos matemáticos complejos mediante la diversión y la interacción. Por su parte, Delgado y García (2022), </w:t>
      </w:r>
      <w:r w:rsidR="004E5CC6" w:rsidRPr="00404BAD">
        <w:rPr>
          <w:rFonts w:ascii="Arial" w:eastAsia="Times New Roman" w:hAnsi="Arial" w:cs="Arial"/>
          <w:sz w:val="20"/>
          <w:szCs w:val="20"/>
        </w:rPr>
        <w:t>afirman que facilita la comprensión de termino complejos</w:t>
      </w:r>
      <w:r w:rsidR="004618C5" w:rsidRPr="00404BAD">
        <w:rPr>
          <w:rFonts w:ascii="Arial" w:eastAsia="Times New Roman" w:hAnsi="Arial" w:cs="Arial"/>
          <w:sz w:val="20"/>
          <w:szCs w:val="20"/>
        </w:rPr>
        <w:t xml:space="preserve">, al permitir que los estudiantes se enfrenten a ellos de manera práctica, colaborativa y divertida. Por tal razón, la utilización de juegos en el aula de matemáticas fomenta </w:t>
      </w:r>
      <w:r w:rsidR="00F333A7" w:rsidRPr="00404BAD">
        <w:rPr>
          <w:rFonts w:ascii="Arial" w:eastAsia="Times New Roman" w:hAnsi="Arial" w:cs="Arial"/>
          <w:sz w:val="20"/>
          <w:szCs w:val="20"/>
        </w:rPr>
        <w:t>una</w:t>
      </w:r>
      <w:r w:rsidR="004618C5" w:rsidRPr="00404BAD">
        <w:rPr>
          <w:rFonts w:ascii="Arial" w:eastAsia="Times New Roman" w:hAnsi="Arial" w:cs="Arial"/>
          <w:sz w:val="20"/>
          <w:szCs w:val="20"/>
        </w:rPr>
        <w:t xml:space="preserve"> motivación intrínseca, pues los estudiantes experimentan una satisfacción personal al resolver </w:t>
      </w:r>
      <w:r w:rsidR="00F333A7" w:rsidRPr="00404BAD">
        <w:rPr>
          <w:rFonts w:ascii="Arial" w:eastAsia="Times New Roman" w:hAnsi="Arial" w:cs="Arial"/>
          <w:sz w:val="20"/>
          <w:szCs w:val="20"/>
        </w:rPr>
        <w:t xml:space="preserve">ejercicios </w:t>
      </w:r>
      <w:r w:rsidR="004618C5" w:rsidRPr="00404BAD">
        <w:rPr>
          <w:rFonts w:ascii="Arial" w:eastAsia="Times New Roman" w:hAnsi="Arial" w:cs="Arial"/>
          <w:sz w:val="20"/>
          <w:szCs w:val="20"/>
        </w:rPr>
        <w:t>de forma divertida (Illescas et al., 2024).</w:t>
      </w:r>
    </w:p>
    <w:p w14:paraId="485497CA" w14:textId="70701E97" w:rsidR="004618C5" w:rsidRPr="00404BAD" w:rsidRDefault="004E5CC6"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Además, de acuerdo con</w:t>
      </w:r>
      <w:r w:rsidR="004618C5" w:rsidRPr="00404BAD">
        <w:rPr>
          <w:rFonts w:ascii="Arial" w:eastAsia="Times New Roman" w:hAnsi="Arial" w:cs="Arial"/>
          <w:sz w:val="20"/>
          <w:szCs w:val="20"/>
        </w:rPr>
        <w:t xml:space="preserve"> Castillo y Jiménez (2020), el juego permite la adaptación del contenido matemático a las necesidades de los </w:t>
      </w:r>
      <w:r w:rsidR="00F333A7" w:rsidRPr="00404BAD">
        <w:rPr>
          <w:rFonts w:ascii="Arial" w:eastAsia="Times New Roman" w:hAnsi="Arial" w:cs="Arial"/>
          <w:sz w:val="20"/>
          <w:szCs w:val="20"/>
        </w:rPr>
        <w:t xml:space="preserve">jóvenes </w:t>
      </w:r>
      <w:r w:rsidR="004618C5" w:rsidRPr="00404BAD">
        <w:rPr>
          <w:rFonts w:ascii="Arial" w:eastAsia="Times New Roman" w:hAnsi="Arial" w:cs="Arial"/>
          <w:sz w:val="20"/>
          <w:szCs w:val="20"/>
        </w:rPr>
        <w:t>con dificultades de aprendizaje, favoreciendo su integración en el aula y su desarrollo cognitivo. De esta manera</w:t>
      </w:r>
      <w:r w:rsidRPr="00404BAD">
        <w:rPr>
          <w:rFonts w:ascii="Arial" w:eastAsia="Times New Roman" w:hAnsi="Arial" w:cs="Arial"/>
          <w:sz w:val="20"/>
          <w:szCs w:val="20"/>
        </w:rPr>
        <w:t>, se</w:t>
      </w:r>
      <w:r w:rsidR="00F333A7" w:rsidRPr="00404BAD">
        <w:rPr>
          <w:rFonts w:ascii="Arial" w:eastAsia="Times New Roman" w:hAnsi="Arial" w:cs="Arial"/>
          <w:sz w:val="20"/>
          <w:szCs w:val="20"/>
        </w:rPr>
        <w:t xml:space="preserve"> proporciona</w:t>
      </w:r>
      <w:r w:rsidR="004618C5" w:rsidRPr="00404BAD">
        <w:rPr>
          <w:rFonts w:ascii="Arial" w:eastAsia="Times New Roman" w:hAnsi="Arial" w:cs="Arial"/>
          <w:sz w:val="20"/>
          <w:szCs w:val="20"/>
        </w:rPr>
        <w:t xml:space="preserve"> un espacio donde pueden aprender </w:t>
      </w:r>
      <w:r w:rsidR="00F333A7" w:rsidRPr="00404BAD">
        <w:rPr>
          <w:rFonts w:ascii="Arial" w:eastAsia="Times New Roman" w:hAnsi="Arial" w:cs="Arial"/>
          <w:sz w:val="20"/>
          <w:szCs w:val="20"/>
        </w:rPr>
        <w:t xml:space="preserve">a resolver problemas a </w:t>
      </w:r>
      <w:r w:rsidR="004618C5" w:rsidRPr="00404BAD">
        <w:rPr>
          <w:rFonts w:ascii="Arial" w:eastAsia="Times New Roman" w:hAnsi="Arial" w:cs="Arial"/>
          <w:sz w:val="20"/>
          <w:szCs w:val="20"/>
        </w:rPr>
        <w:t xml:space="preserve">su propio ritmo, experimentando </w:t>
      </w:r>
      <w:r w:rsidRPr="00404BAD">
        <w:rPr>
          <w:rFonts w:ascii="Arial" w:eastAsia="Times New Roman" w:hAnsi="Arial" w:cs="Arial"/>
          <w:sz w:val="20"/>
          <w:szCs w:val="20"/>
        </w:rPr>
        <w:t xml:space="preserve">el </w:t>
      </w:r>
      <w:r w:rsidR="004618C5" w:rsidRPr="00404BAD">
        <w:rPr>
          <w:rFonts w:ascii="Arial" w:eastAsia="Times New Roman" w:hAnsi="Arial" w:cs="Arial"/>
          <w:sz w:val="20"/>
          <w:szCs w:val="20"/>
        </w:rPr>
        <w:t>éxito en sus progresos</w:t>
      </w:r>
      <w:r w:rsidR="00F333A7" w:rsidRPr="00404BAD">
        <w:rPr>
          <w:rFonts w:ascii="Arial" w:eastAsia="Times New Roman" w:hAnsi="Arial" w:cs="Arial"/>
          <w:sz w:val="20"/>
          <w:szCs w:val="20"/>
        </w:rPr>
        <w:t xml:space="preserve"> y por ende, favoreciendo </w:t>
      </w:r>
      <w:r w:rsidR="004618C5" w:rsidRPr="00404BAD">
        <w:rPr>
          <w:rFonts w:ascii="Arial" w:eastAsia="Times New Roman" w:hAnsi="Arial" w:cs="Arial"/>
          <w:sz w:val="20"/>
          <w:szCs w:val="20"/>
        </w:rPr>
        <w:t>su autoestima y motivación (Román-Mireles &amp; Mora-Barajas, 2022).</w:t>
      </w:r>
    </w:p>
    <w:p w14:paraId="70500D7A" w14:textId="079E6FC8" w:rsidR="004618C5" w:rsidRPr="00404BAD" w:rsidRDefault="004618C5"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A pesar de los beneficios que ofrece</w:t>
      </w:r>
      <w:r w:rsidR="00F333A7" w:rsidRPr="00404BAD">
        <w:rPr>
          <w:rFonts w:ascii="Arial" w:eastAsia="Times New Roman" w:hAnsi="Arial" w:cs="Arial"/>
          <w:sz w:val="20"/>
          <w:szCs w:val="20"/>
        </w:rPr>
        <w:t xml:space="preserve"> este estilo de</w:t>
      </w:r>
      <w:r w:rsidRPr="00404BAD">
        <w:rPr>
          <w:rFonts w:ascii="Arial" w:eastAsia="Times New Roman" w:hAnsi="Arial" w:cs="Arial"/>
          <w:sz w:val="20"/>
          <w:szCs w:val="20"/>
        </w:rPr>
        <w:t xml:space="preserve"> enseñanza, se presenta una serie de problemáticas que dificultan su implementación en el aula (Valbuena &amp; García, 2021). En primer lugar, existen discrepancias sobre cuál es la mejor forma de integrar los juegos en el currículo escolar, ya que algunos estudios muestran que no siempre se alinean con los objetivos pedagógicos establecidos (Bizet et al., 2023). Además, no tod</w:t>
      </w:r>
      <w:r w:rsidR="00F333A7" w:rsidRPr="00404BAD">
        <w:rPr>
          <w:rFonts w:ascii="Arial" w:eastAsia="Times New Roman" w:hAnsi="Arial" w:cs="Arial"/>
          <w:sz w:val="20"/>
          <w:szCs w:val="20"/>
        </w:rPr>
        <w:t xml:space="preserve">as las dinámicas son </w:t>
      </w:r>
      <w:r w:rsidRPr="00404BAD">
        <w:rPr>
          <w:rFonts w:ascii="Arial" w:eastAsia="Times New Roman" w:hAnsi="Arial" w:cs="Arial"/>
          <w:sz w:val="20"/>
          <w:szCs w:val="20"/>
        </w:rPr>
        <w:t>efectiv</w:t>
      </w:r>
      <w:r w:rsidR="00F333A7" w:rsidRPr="00404BAD">
        <w:rPr>
          <w:rFonts w:ascii="Arial" w:eastAsia="Times New Roman" w:hAnsi="Arial" w:cs="Arial"/>
          <w:sz w:val="20"/>
          <w:szCs w:val="20"/>
        </w:rPr>
        <w:t>as</w:t>
      </w:r>
      <w:r w:rsidRPr="00404BAD">
        <w:rPr>
          <w:rFonts w:ascii="Arial" w:eastAsia="Times New Roman" w:hAnsi="Arial" w:cs="Arial"/>
          <w:sz w:val="20"/>
          <w:szCs w:val="20"/>
        </w:rPr>
        <w:t xml:space="preserve"> para desarrollar habilidades matemáticas</w:t>
      </w:r>
      <w:r w:rsidR="004E5CC6" w:rsidRPr="00404BAD">
        <w:rPr>
          <w:rFonts w:ascii="Arial" w:eastAsia="Times New Roman" w:hAnsi="Arial" w:cs="Arial"/>
          <w:sz w:val="20"/>
          <w:szCs w:val="20"/>
        </w:rPr>
        <w:t>. Debido a que los juegos pueden</w:t>
      </w:r>
      <w:r w:rsidRPr="00404BAD">
        <w:rPr>
          <w:rFonts w:ascii="Arial" w:eastAsia="Times New Roman" w:hAnsi="Arial" w:cs="Arial"/>
          <w:sz w:val="20"/>
          <w:szCs w:val="20"/>
        </w:rPr>
        <w:t xml:space="preserve"> variar significativamente (Jiménez &amp; Mendoza, 2022).</w:t>
      </w:r>
    </w:p>
    <w:p w14:paraId="4A21ED24" w14:textId="2C54425D" w:rsidR="004618C5" w:rsidRPr="00404BAD" w:rsidRDefault="004618C5"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 xml:space="preserve">También, </w:t>
      </w:r>
      <w:r w:rsidR="004E5CC6" w:rsidRPr="00404BAD">
        <w:rPr>
          <w:rFonts w:ascii="Arial" w:eastAsia="Times New Roman" w:hAnsi="Arial" w:cs="Arial"/>
          <w:sz w:val="20"/>
          <w:szCs w:val="20"/>
        </w:rPr>
        <w:t xml:space="preserve">se presenta </w:t>
      </w:r>
      <w:r w:rsidRPr="00404BAD">
        <w:rPr>
          <w:rFonts w:ascii="Arial" w:eastAsia="Times New Roman" w:hAnsi="Arial" w:cs="Arial"/>
          <w:sz w:val="20"/>
          <w:szCs w:val="20"/>
        </w:rPr>
        <w:t xml:space="preserve">la falta de formación docente </w:t>
      </w:r>
      <w:r w:rsidR="00FE0190" w:rsidRPr="00404BAD">
        <w:rPr>
          <w:rFonts w:ascii="Arial" w:eastAsia="Times New Roman" w:hAnsi="Arial" w:cs="Arial"/>
          <w:sz w:val="20"/>
          <w:szCs w:val="20"/>
        </w:rPr>
        <w:t>para</w:t>
      </w:r>
      <w:r w:rsidRPr="00404BAD">
        <w:rPr>
          <w:rFonts w:ascii="Arial" w:eastAsia="Times New Roman" w:hAnsi="Arial" w:cs="Arial"/>
          <w:sz w:val="20"/>
          <w:szCs w:val="20"/>
        </w:rPr>
        <w:t xml:space="preserve"> el uso adecuado de los juegos matemáticos (Henríquez-Rivas &amp; Verdugo-Hernández, 2023). Muchos </w:t>
      </w:r>
      <w:r w:rsidR="00FE0190" w:rsidRPr="00404BAD">
        <w:rPr>
          <w:rFonts w:ascii="Arial" w:eastAsia="Times New Roman" w:hAnsi="Arial" w:cs="Arial"/>
          <w:sz w:val="20"/>
          <w:szCs w:val="20"/>
        </w:rPr>
        <w:t>profesores</w:t>
      </w:r>
      <w:r w:rsidRPr="00404BAD">
        <w:rPr>
          <w:rFonts w:ascii="Arial" w:eastAsia="Times New Roman" w:hAnsi="Arial" w:cs="Arial"/>
          <w:sz w:val="20"/>
          <w:szCs w:val="20"/>
        </w:rPr>
        <w:t xml:space="preserve"> no están completamente capacitados para incorporar estas herramientas en sus prácticas de enseñanza, lo que puede llevar a una implementación ineficaz o falta de aprovechamiento de su potencial (Malaspina, 2021; Cerón, 2022). Asimismo, la evaluación del impacto de los juegos matemáticos en el aprendizaje de los estudiantes es un tema de debate (Illescas-Cárdenas et al., 2020). </w:t>
      </w:r>
    </w:p>
    <w:p w14:paraId="5975C67D" w14:textId="77777777" w:rsidR="00ED4E11" w:rsidRPr="00404BAD" w:rsidRDefault="00ED4E11" w:rsidP="00ED4E11">
      <w:pPr>
        <w:ind w:firstLine="708"/>
        <w:rPr>
          <w:rFonts w:ascii="Arial" w:eastAsia="Times New Roman" w:hAnsi="Arial" w:cs="Arial"/>
          <w:sz w:val="20"/>
          <w:szCs w:val="20"/>
        </w:rPr>
      </w:pPr>
    </w:p>
    <w:p w14:paraId="1293669B" w14:textId="3782BE4E" w:rsidR="004618C5" w:rsidRPr="00404BAD" w:rsidRDefault="004618C5"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lastRenderedPageBreak/>
        <w:t xml:space="preserve">Una revisión bibliométrica permite esclarecer las tendencias y evidencias científicas que sustentan el uso de los juegos en el aula, además de identificar las limitaciones y áreas de mejora en la implementación de estos métodos (Caballero et al., 2024; Espinoza et al., 2023). Al recopilar y analizar de manera sistemática la producción </w:t>
      </w:r>
      <w:r w:rsidR="00FE0190" w:rsidRPr="00404BAD">
        <w:rPr>
          <w:rFonts w:ascii="Arial" w:eastAsia="Times New Roman" w:hAnsi="Arial" w:cs="Arial"/>
          <w:sz w:val="20"/>
          <w:szCs w:val="20"/>
        </w:rPr>
        <w:t>de artículos</w:t>
      </w:r>
      <w:r w:rsidRPr="00404BAD">
        <w:rPr>
          <w:rFonts w:ascii="Arial" w:eastAsia="Times New Roman" w:hAnsi="Arial" w:cs="Arial"/>
          <w:sz w:val="20"/>
          <w:szCs w:val="20"/>
        </w:rPr>
        <w:t xml:space="preserve"> </w:t>
      </w:r>
      <w:r w:rsidR="00FE0190" w:rsidRPr="00404BAD">
        <w:rPr>
          <w:rFonts w:ascii="Arial" w:eastAsia="Times New Roman" w:hAnsi="Arial" w:cs="Arial"/>
          <w:sz w:val="20"/>
          <w:szCs w:val="20"/>
        </w:rPr>
        <w:t>relacionados a</w:t>
      </w:r>
      <w:r w:rsidRPr="00404BAD">
        <w:rPr>
          <w:rFonts w:ascii="Arial" w:eastAsia="Times New Roman" w:hAnsi="Arial" w:cs="Arial"/>
          <w:sz w:val="20"/>
          <w:szCs w:val="20"/>
        </w:rPr>
        <w:t xml:space="preserve">l tema, </w:t>
      </w:r>
      <w:r w:rsidR="00FE0190" w:rsidRPr="00404BAD">
        <w:rPr>
          <w:rFonts w:ascii="Arial" w:eastAsia="Times New Roman" w:hAnsi="Arial" w:cs="Arial"/>
          <w:sz w:val="20"/>
          <w:szCs w:val="20"/>
        </w:rPr>
        <w:t xml:space="preserve">se permite </w:t>
      </w:r>
      <w:r w:rsidRPr="00404BAD">
        <w:rPr>
          <w:rFonts w:ascii="Arial" w:eastAsia="Times New Roman" w:hAnsi="Arial" w:cs="Arial"/>
          <w:sz w:val="20"/>
          <w:szCs w:val="20"/>
        </w:rPr>
        <w:t xml:space="preserve">la construcción de un conocimiento más sólido y actualizado sobre la efectividad de </w:t>
      </w:r>
      <w:r w:rsidR="00FE0190" w:rsidRPr="00404BAD">
        <w:rPr>
          <w:rFonts w:ascii="Arial" w:eastAsia="Times New Roman" w:hAnsi="Arial" w:cs="Arial"/>
          <w:sz w:val="20"/>
          <w:szCs w:val="20"/>
        </w:rPr>
        <w:t>esta metodología</w:t>
      </w:r>
      <w:r w:rsidRPr="00404BAD">
        <w:rPr>
          <w:rFonts w:ascii="Arial" w:eastAsia="Times New Roman" w:hAnsi="Arial" w:cs="Arial"/>
          <w:sz w:val="20"/>
          <w:szCs w:val="20"/>
        </w:rPr>
        <w:t xml:space="preserve"> (Zabala-Vargas et al. 2020).</w:t>
      </w:r>
    </w:p>
    <w:p w14:paraId="3BD40AB2" w14:textId="01C62D2B" w:rsidR="004618C5" w:rsidRPr="00404BAD" w:rsidRDefault="009E7BE5"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L</w:t>
      </w:r>
      <w:r w:rsidR="004618C5" w:rsidRPr="00404BAD">
        <w:rPr>
          <w:rFonts w:ascii="Arial" w:eastAsia="Times New Roman" w:hAnsi="Arial" w:cs="Arial"/>
          <w:sz w:val="20"/>
          <w:szCs w:val="20"/>
        </w:rPr>
        <w:t xml:space="preserve">os estudios bibliométricos rastrean y analizan los trabajos académicos, </w:t>
      </w:r>
      <w:r w:rsidRPr="00404BAD">
        <w:rPr>
          <w:rFonts w:ascii="Arial" w:eastAsia="Times New Roman" w:hAnsi="Arial" w:cs="Arial"/>
          <w:sz w:val="20"/>
          <w:szCs w:val="20"/>
        </w:rPr>
        <w:t>convirtiéndolo en</w:t>
      </w:r>
      <w:r w:rsidR="004618C5" w:rsidRPr="00404BAD">
        <w:rPr>
          <w:rFonts w:ascii="Arial" w:eastAsia="Times New Roman" w:hAnsi="Arial" w:cs="Arial"/>
          <w:sz w:val="20"/>
          <w:szCs w:val="20"/>
        </w:rPr>
        <w:t xml:space="preserve"> una herramienta esencial para determinar las necesidades, tendencias y técnicas de investigación en este campo (Leyva et al., 2023). Esto significa que </w:t>
      </w:r>
      <w:r w:rsidRPr="00404BAD">
        <w:rPr>
          <w:rFonts w:ascii="Arial" w:eastAsia="Times New Roman" w:hAnsi="Arial" w:cs="Arial"/>
          <w:sz w:val="20"/>
          <w:szCs w:val="20"/>
        </w:rPr>
        <w:t>la creación de indicadores puede</w:t>
      </w:r>
      <w:r w:rsidR="004618C5" w:rsidRPr="00404BAD">
        <w:rPr>
          <w:rFonts w:ascii="Arial" w:eastAsia="Times New Roman" w:hAnsi="Arial" w:cs="Arial"/>
          <w:sz w:val="20"/>
          <w:szCs w:val="20"/>
        </w:rPr>
        <w:t xml:space="preserve"> cuantificar los datos recogidos a partir del estudio métrico de los trabajos académicos en cualquier ámbito (García et al., 2021; Caló, 2022). Además, el análisis de datos científicos trata de identificar información fidedigna sobre las personas y los procedimientos que contribuyen al avance del conocimiento científico, tamizando cantidades enormes de datos en busca de patrones, correlaciones, señales y tendencias alojados en bases de datos (Sanz, 2022).</w:t>
      </w:r>
    </w:p>
    <w:p w14:paraId="0FC1BC00" w14:textId="49BA434F" w:rsidR="00505429" w:rsidRPr="00404BAD" w:rsidRDefault="004618C5" w:rsidP="008F3F78">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Por consiguiente, una revisión bibliométrica permite evaluar de manera objetiva las tendencias y los avances más relevantes en el campo de los juegos matemáticos, destacando las investigaciones más significativas y las áreas emergentes de estudio (Rodríguez-Cubillos et al., 2021; Holguín et al., 2020). Así, la información se organiza teniendo en cuenta los siguientes criterios: año de publicación, nación, área temática, tipo de documento, fuente, afiliación institucional y autor principal. Por consiguiente, el objetivo de investigación es realizar un estudio bibliométrico en Scopus sobre los juegos matemáticos en la enseñanza aprendizaje de la matemática, desde el 2000 al 2024.</w:t>
      </w:r>
    </w:p>
    <w:p w14:paraId="237597EE" w14:textId="77777777" w:rsidR="009E7BE5" w:rsidRPr="00404BAD" w:rsidRDefault="009E7BE5" w:rsidP="008F3F78">
      <w:pPr>
        <w:spacing w:after="0" w:line="240" w:lineRule="auto"/>
        <w:ind w:firstLine="709"/>
        <w:jc w:val="both"/>
        <w:rPr>
          <w:rFonts w:ascii="Arial" w:eastAsia="Times New Roman" w:hAnsi="Arial" w:cs="Arial"/>
          <w:sz w:val="20"/>
          <w:szCs w:val="20"/>
        </w:rPr>
      </w:pPr>
    </w:p>
    <w:p w14:paraId="75EF153F" w14:textId="77777777" w:rsidR="00683E7D" w:rsidRPr="00404BAD" w:rsidRDefault="00683E7D" w:rsidP="00E271E2">
      <w:pPr>
        <w:spacing w:after="0" w:line="240" w:lineRule="auto"/>
        <w:jc w:val="both"/>
        <w:rPr>
          <w:rFonts w:ascii="Arial" w:hAnsi="Arial" w:cs="Arial"/>
          <w:b/>
          <w:bCs/>
        </w:rPr>
      </w:pPr>
      <w:r w:rsidRPr="00404BAD">
        <w:rPr>
          <w:rFonts w:ascii="Arial" w:hAnsi="Arial" w:cs="Arial"/>
          <w:b/>
          <w:bCs/>
        </w:rPr>
        <w:t>Metodología</w:t>
      </w:r>
    </w:p>
    <w:p w14:paraId="7F2C8B81" w14:textId="7D2292DB" w:rsidR="001667DF" w:rsidRPr="00404BAD" w:rsidRDefault="001667DF" w:rsidP="001667DF">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El propósito de este estudio bibliométrico fue identificar todos los artículos académicos publicados entre los años 2000 y 2024 relacionados a los juegos matemáticos como herramienta en la enseñanza aprendizaje para la matemática. Este estudio de información se llevó a cabo en la base de datos Scopus de Elsevier utilizando metodologías bibliométricas, donde se obtuvieron resultados cuantitativos (Tomás-</w:t>
      </w:r>
      <w:proofErr w:type="spellStart"/>
      <w:r w:rsidRPr="00404BAD">
        <w:rPr>
          <w:rFonts w:ascii="Arial" w:hAnsi="Arial" w:cs="Arial"/>
          <w:sz w:val="20"/>
          <w:szCs w:val="20"/>
          <w:lang w:val="es-ES"/>
        </w:rPr>
        <w:t>Gorríz</w:t>
      </w:r>
      <w:proofErr w:type="spellEnd"/>
      <w:r w:rsidRPr="00404BAD">
        <w:rPr>
          <w:rFonts w:ascii="Arial" w:hAnsi="Arial" w:cs="Arial"/>
          <w:sz w:val="20"/>
          <w:szCs w:val="20"/>
          <w:lang w:val="es-ES"/>
        </w:rPr>
        <w:t xml:space="preserve"> &amp; Tomás-Castera, 2018).</w:t>
      </w:r>
    </w:p>
    <w:p w14:paraId="6AF0E346" w14:textId="3642AE5D" w:rsidR="001667DF" w:rsidRPr="00404BAD" w:rsidRDefault="00FF53FA" w:rsidP="001667DF">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Para esto</w:t>
      </w:r>
      <w:r w:rsidR="001667DF" w:rsidRPr="00404BAD">
        <w:rPr>
          <w:rFonts w:ascii="Arial" w:hAnsi="Arial" w:cs="Arial"/>
          <w:sz w:val="20"/>
          <w:szCs w:val="20"/>
          <w:lang w:val="es-ES"/>
        </w:rPr>
        <w:t>, se llevó a cabo una búsqueda sistemática de artículos</w:t>
      </w:r>
      <w:r w:rsidRPr="00404BAD">
        <w:rPr>
          <w:rFonts w:ascii="Arial" w:hAnsi="Arial" w:cs="Arial"/>
          <w:sz w:val="20"/>
          <w:szCs w:val="20"/>
          <w:lang w:val="es-ES"/>
        </w:rPr>
        <w:t>,</w:t>
      </w:r>
      <w:r w:rsidR="001667DF" w:rsidRPr="00404BAD">
        <w:rPr>
          <w:rFonts w:ascii="Arial" w:hAnsi="Arial" w:cs="Arial"/>
          <w:sz w:val="20"/>
          <w:szCs w:val="20"/>
          <w:lang w:val="es-ES"/>
        </w:rPr>
        <w:t xml:space="preserve"> utilizando la base de datos Scopus. </w:t>
      </w:r>
      <w:r w:rsidRPr="00404BAD">
        <w:rPr>
          <w:rFonts w:ascii="Arial" w:hAnsi="Arial" w:cs="Arial"/>
          <w:sz w:val="20"/>
          <w:szCs w:val="20"/>
          <w:lang w:val="es-ES"/>
        </w:rPr>
        <w:t xml:space="preserve">Se </w:t>
      </w:r>
      <w:r w:rsidR="001667DF" w:rsidRPr="00404BAD">
        <w:rPr>
          <w:rFonts w:ascii="Arial" w:hAnsi="Arial" w:cs="Arial"/>
          <w:sz w:val="20"/>
          <w:szCs w:val="20"/>
          <w:lang w:val="es-ES"/>
        </w:rPr>
        <w:t>realizó una selección rigurosa de los documentos para garantizar que los incluidos sean relevantes para el análisis.</w:t>
      </w:r>
      <w:r w:rsidRPr="00404BAD">
        <w:rPr>
          <w:rFonts w:ascii="Arial" w:hAnsi="Arial" w:cs="Arial"/>
          <w:sz w:val="20"/>
          <w:szCs w:val="20"/>
          <w:lang w:val="es-ES"/>
        </w:rPr>
        <w:t xml:space="preserve"> Durante</w:t>
      </w:r>
      <w:r w:rsidR="001667DF" w:rsidRPr="00404BAD">
        <w:rPr>
          <w:rFonts w:ascii="Arial" w:hAnsi="Arial" w:cs="Arial"/>
          <w:sz w:val="20"/>
          <w:szCs w:val="20"/>
          <w:lang w:val="es-ES"/>
        </w:rPr>
        <w:t xml:space="preserve"> </w:t>
      </w:r>
      <w:r w:rsidRPr="00404BAD">
        <w:rPr>
          <w:rFonts w:ascii="Arial" w:hAnsi="Arial" w:cs="Arial"/>
          <w:sz w:val="20"/>
          <w:szCs w:val="20"/>
          <w:lang w:val="es-ES"/>
        </w:rPr>
        <w:t xml:space="preserve">el </w:t>
      </w:r>
      <w:r w:rsidR="001667DF" w:rsidRPr="00404BAD">
        <w:rPr>
          <w:rFonts w:ascii="Arial" w:hAnsi="Arial" w:cs="Arial"/>
          <w:sz w:val="20"/>
          <w:szCs w:val="20"/>
          <w:lang w:val="es-ES"/>
        </w:rPr>
        <w:t xml:space="preserve">proceso, los datos se extrajeron de los resúmenes, títulos y palabras clave de las publicaciones </w:t>
      </w:r>
      <w:r w:rsidR="006A5046" w:rsidRPr="00404BAD">
        <w:rPr>
          <w:rFonts w:ascii="Arial" w:hAnsi="Arial" w:cs="Arial"/>
          <w:sz w:val="20"/>
          <w:szCs w:val="20"/>
          <w:lang w:val="es-ES"/>
        </w:rPr>
        <w:t>por medio de</w:t>
      </w:r>
      <w:r w:rsidR="001667DF" w:rsidRPr="00404BAD">
        <w:rPr>
          <w:rFonts w:ascii="Arial" w:hAnsi="Arial" w:cs="Arial"/>
          <w:sz w:val="20"/>
          <w:szCs w:val="20"/>
          <w:lang w:val="es-ES"/>
        </w:rPr>
        <w:t xml:space="preserve"> ecuaciones de búsqueda booleanas (</w:t>
      </w:r>
      <w:proofErr w:type="spellStart"/>
      <w:r w:rsidR="001667DF" w:rsidRPr="00404BAD">
        <w:rPr>
          <w:rFonts w:ascii="Arial" w:hAnsi="Arial" w:cs="Arial"/>
          <w:sz w:val="20"/>
          <w:szCs w:val="20"/>
          <w:lang w:val="es-ES"/>
        </w:rPr>
        <w:t>mathematical</w:t>
      </w:r>
      <w:proofErr w:type="spellEnd"/>
      <w:r w:rsidR="001667DF" w:rsidRPr="00404BAD">
        <w:rPr>
          <w:rFonts w:ascii="Arial" w:hAnsi="Arial" w:cs="Arial"/>
          <w:sz w:val="20"/>
          <w:szCs w:val="20"/>
          <w:lang w:val="es-ES"/>
        </w:rPr>
        <w:t xml:space="preserve"> AND </w:t>
      </w:r>
      <w:proofErr w:type="spellStart"/>
      <w:r w:rsidR="001667DF" w:rsidRPr="00404BAD">
        <w:rPr>
          <w:rFonts w:ascii="Arial" w:hAnsi="Arial" w:cs="Arial"/>
          <w:sz w:val="20"/>
          <w:szCs w:val="20"/>
          <w:lang w:val="es-ES"/>
        </w:rPr>
        <w:t>games</w:t>
      </w:r>
      <w:proofErr w:type="spellEnd"/>
      <w:r w:rsidR="001667DF" w:rsidRPr="00404BAD">
        <w:rPr>
          <w:rFonts w:ascii="Arial" w:hAnsi="Arial" w:cs="Arial"/>
          <w:sz w:val="20"/>
          <w:szCs w:val="20"/>
          <w:lang w:val="es-ES"/>
        </w:rPr>
        <w:t xml:space="preserve">, </w:t>
      </w:r>
      <w:proofErr w:type="spellStart"/>
      <w:r w:rsidR="001667DF" w:rsidRPr="00404BAD">
        <w:rPr>
          <w:rFonts w:ascii="Arial" w:hAnsi="Arial" w:cs="Arial"/>
          <w:sz w:val="20"/>
          <w:szCs w:val="20"/>
          <w:lang w:val="es-ES"/>
        </w:rPr>
        <w:t>teaching</w:t>
      </w:r>
      <w:proofErr w:type="spellEnd"/>
      <w:r w:rsidR="001667DF" w:rsidRPr="00404BAD">
        <w:rPr>
          <w:rFonts w:ascii="Arial" w:hAnsi="Arial" w:cs="Arial"/>
          <w:sz w:val="20"/>
          <w:szCs w:val="20"/>
          <w:lang w:val="es-ES"/>
        </w:rPr>
        <w:t xml:space="preserve"> AND </w:t>
      </w:r>
      <w:proofErr w:type="spellStart"/>
      <w:r w:rsidR="001667DF" w:rsidRPr="00404BAD">
        <w:rPr>
          <w:rFonts w:ascii="Arial" w:hAnsi="Arial" w:cs="Arial"/>
          <w:sz w:val="20"/>
          <w:szCs w:val="20"/>
          <w:lang w:val="es-ES"/>
        </w:rPr>
        <w:t>learning</w:t>
      </w:r>
      <w:proofErr w:type="spellEnd"/>
      <w:r w:rsidR="001667DF" w:rsidRPr="00404BAD">
        <w:rPr>
          <w:rFonts w:ascii="Arial" w:hAnsi="Arial" w:cs="Arial"/>
          <w:sz w:val="20"/>
          <w:szCs w:val="20"/>
          <w:lang w:val="es-ES"/>
        </w:rPr>
        <w:t xml:space="preserve"> AND </w:t>
      </w:r>
      <w:proofErr w:type="spellStart"/>
      <w:r w:rsidR="001667DF" w:rsidRPr="00404BAD">
        <w:rPr>
          <w:rFonts w:ascii="Arial" w:hAnsi="Arial" w:cs="Arial"/>
          <w:sz w:val="20"/>
          <w:szCs w:val="20"/>
          <w:lang w:val="es-ES"/>
        </w:rPr>
        <w:t>mathematics</w:t>
      </w:r>
      <w:proofErr w:type="spellEnd"/>
      <w:r w:rsidR="001667DF" w:rsidRPr="00404BAD">
        <w:rPr>
          <w:rFonts w:ascii="Arial" w:hAnsi="Arial" w:cs="Arial"/>
          <w:sz w:val="20"/>
          <w:szCs w:val="20"/>
          <w:lang w:val="es-ES"/>
        </w:rPr>
        <w:t xml:space="preserve">). </w:t>
      </w:r>
      <w:r w:rsidR="006A5046" w:rsidRPr="00404BAD">
        <w:rPr>
          <w:rFonts w:ascii="Arial" w:hAnsi="Arial" w:cs="Arial"/>
          <w:sz w:val="20"/>
          <w:szCs w:val="20"/>
          <w:lang w:val="es-ES"/>
        </w:rPr>
        <w:t>Además,</w:t>
      </w:r>
      <w:r w:rsidR="001667DF" w:rsidRPr="00404BAD">
        <w:rPr>
          <w:rFonts w:ascii="Arial" w:hAnsi="Arial" w:cs="Arial"/>
          <w:sz w:val="20"/>
          <w:szCs w:val="20"/>
          <w:lang w:val="es-ES"/>
        </w:rPr>
        <w:t xml:space="preserve"> se establecieron una serie de parámetros para acotar la búsqueda de investigaciones sobre los juegos matemáticos en la enseñanza aprendizaje de la matemática en todo el mundo. Entre los criterios de inclusión se tuvieron en cuenta: periodo temporal a analizar (2000-2024), tipo de publicación (artículos de investigación, libros y capítulos de libros), idioma de publicación (inglés, español y portugués) y los documentos de acceso abierto.</w:t>
      </w:r>
    </w:p>
    <w:p w14:paraId="364BE7BF" w14:textId="3D06A090" w:rsidR="001667DF" w:rsidRPr="00404BAD" w:rsidRDefault="001667DF" w:rsidP="001667DF">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Una vez recopilada la información, normalizado los datos y eliminado los duplicados, se procede con el análisis bibliométrico, donde se seleccionaron 232 documentos de la base de datos Scopus. Este análisis involucra diversas métricas, como el número de publicaciones por autor principal, por revista o por país, las citas recibidas, evolución temporal (2000-2024), tipo de publicación, afiliación institucional y área temática (Salinas &amp; García, 2022).</w:t>
      </w:r>
    </w:p>
    <w:p w14:paraId="2F1F096A" w14:textId="7946FFBB" w:rsidR="000413F0" w:rsidRPr="00404BAD" w:rsidRDefault="001667DF" w:rsidP="001667DF">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 xml:space="preserve">Además, se utilizan herramientas especializadas </w:t>
      </w:r>
      <w:r w:rsidR="006A5046" w:rsidRPr="00404BAD">
        <w:rPr>
          <w:rFonts w:ascii="Arial" w:hAnsi="Arial" w:cs="Arial"/>
          <w:sz w:val="20"/>
          <w:szCs w:val="20"/>
          <w:lang w:val="es-ES"/>
        </w:rPr>
        <w:t>en</w:t>
      </w:r>
      <w:r w:rsidRPr="00404BAD">
        <w:rPr>
          <w:rFonts w:ascii="Arial" w:hAnsi="Arial" w:cs="Arial"/>
          <w:sz w:val="20"/>
          <w:szCs w:val="20"/>
          <w:lang w:val="es-ES"/>
        </w:rPr>
        <w:t xml:space="preserve"> análisis de datos, como </w:t>
      </w:r>
      <w:proofErr w:type="spellStart"/>
      <w:r w:rsidRPr="00404BAD">
        <w:rPr>
          <w:rFonts w:ascii="Arial" w:hAnsi="Arial" w:cs="Arial"/>
          <w:sz w:val="20"/>
          <w:szCs w:val="20"/>
          <w:lang w:val="es-ES"/>
        </w:rPr>
        <w:t>VOSviewer</w:t>
      </w:r>
      <w:proofErr w:type="spellEnd"/>
      <w:r w:rsidRPr="00404BAD">
        <w:rPr>
          <w:rFonts w:ascii="Arial" w:hAnsi="Arial" w:cs="Arial"/>
          <w:sz w:val="20"/>
          <w:szCs w:val="20"/>
          <w:lang w:val="es-ES"/>
        </w:rPr>
        <w:t xml:space="preserve">, para procesar los datos y generar visualizaciones que faciliten la interpretación de los resultados. Mediante esta herramienta, se utiliza un mapa de </w:t>
      </w:r>
      <w:proofErr w:type="spellStart"/>
      <w:r w:rsidRPr="00404BAD">
        <w:rPr>
          <w:rFonts w:ascii="Arial" w:hAnsi="Arial" w:cs="Arial"/>
          <w:sz w:val="20"/>
          <w:szCs w:val="20"/>
          <w:lang w:val="es-ES"/>
        </w:rPr>
        <w:t>co-ocurrencia</w:t>
      </w:r>
      <w:proofErr w:type="spellEnd"/>
      <w:r w:rsidRPr="00404BAD">
        <w:rPr>
          <w:rFonts w:ascii="Arial" w:hAnsi="Arial" w:cs="Arial"/>
          <w:sz w:val="20"/>
          <w:szCs w:val="20"/>
          <w:lang w:val="es-ES"/>
        </w:rPr>
        <w:t xml:space="preserve"> de palabras clave para evaluar todos los textos elegidos para la investigación. E</w:t>
      </w:r>
      <w:r w:rsidR="006A5046" w:rsidRPr="00404BAD">
        <w:rPr>
          <w:rFonts w:ascii="Arial" w:hAnsi="Arial" w:cs="Arial"/>
          <w:sz w:val="20"/>
          <w:szCs w:val="20"/>
          <w:lang w:val="es-ES"/>
        </w:rPr>
        <w:t>n este diagrama</w:t>
      </w:r>
      <w:r w:rsidRPr="00404BAD">
        <w:rPr>
          <w:rFonts w:ascii="Arial" w:hAnsi="Arial" w:cs="Arial"/>
          <w:sz w:val="20"/>
          <w:szCs w:val="20"/>
          <w:lang w:val="es-ES"/>
        </w:rPr>
        <w:t xml:space="preserve"> se puede ver las relaciones entre las distintas palabras utilizadas para describir diferentes tipos de producción científica (Flore</w:t>
      </w:r>
      <w:r w:rsidR="006A5046" w:rsidRPr="00404BAD">
        <w:rPr>
          <w:rFonts w:ascii="Arial" w:hAnsi="Arial" w:cs="Arial"/>
          <w:sz w:val="20"/>
          <w:szCs w:val="20"/>
          <w:lang w:val="es-ES"/>
        </w:rPr>
        <w:t>s</w:t>
      </w:r>
      <w:r w:rsidRPr="00404BAD">
        <w:rPr>
          <w:rFonts w:ascii="Arial" w:hAnsi="Arial" w:cs="Arial"/>
          <w:sz w:val="20"/>
          <w:szCs w:val="20"/>
          <w:lang w:val="es-ES"/>
        </w:rPr>
        <w:t>-Fernández &amp; Aguilera-Eguía, 2020). Por último, se utilizó Excel para analizar y presentar los datos en forma de tablas y gráficos de frecuencias y porcentajes. Esta metodología permite la redacción de un informe que resuma los hallazgos clave, las implicaciones de los resultados y las posibles líneas futuras de investigación basadas en las evidencias obtenidas</w:t>
      </w:r>
      <w:r w:rsidR="006A5046" w:rsidRPr="00404BAD">
        <w:rPr>
          <w:rFonts w:ascii="Arial" w:hAnsi="Arial" w:cs="Arial"/>
          <w:sz w:val="20"/>
          <w:szCs w:val="20"/>
          <w:lang w:val="es-ES"/>
        </w:rPr>
        <w:t>.</w:t>
      </w:r>
    </w:p>
    <w:p w14:paraId="36ABD63F" w14:textId="77777777" w:rsidR="006A5046" w:rsidRPr="00404BAD" w:rsidRDefault="006A5046" w:rsidP="001667DF">
      <w:pPr>
        <w:spacing w:after="0" w:line="240" w:lineRule="auto"/>
        <w:ind w:firstLine="709"/>
        <w:jc w:val="both"/>
        <w:rPr>
          <w:rFonts w:ascii="Arial" w:hAnsi="Arial" w:cs="Arial"/>
          <w:sz w:val="20"/>
          <w:szCs w:val="20"/>
          <w:lang w:val="es-ES"/>
        </w:rPr>
      </w:pPr>
    </w:p>
    <w:p w14:paraId="357D1F23" w14:textId="77777777" w:rsidR="00683E7D" w:rsidRPr="00404BAD" w:rsidRDefault="00683E7D" w:rsidP="00E271E2">
      <w:pPr>
        <w:spacing w:after="0" w:line="240" w:lineRule="auto"/>
        <w:jc w:val="both"/>
        <w:rPr>
          <w:rFonts w:ascii="Arial" w:hAnsi="Arial" w:cs="Arial"/>
          <w:b/>
          <w:bCs/>
        </w:rPr>
      </w:pPr>
      <w:r w:rsidRPr="00404BAD">
        <w:rPr>
          <w:rFonts w:ascii="Arial" w:hAnsi="Arial" w:cs="Arial"/>
          <w:b/>
          <w:bCs/>
        </w:rPr>
        <w:t>Resultados y discusión</w:t>
      </w:r>
    </w:p>
    <w:p w14:paraId="1B7A9C77" w14:textId="05F31D98" w:rsidR="006A5046" w:rsidRPr="00404BAD" w:rsidRDefault="006A5046" w:rsidP="006A5046">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Para el análisis bibliométrico</w:t>
      </w:r>
      <w:r w:rsidR="00BB43D3" w:rsidRPr="00404BAD">
        <w:rPr>
          <w:rFonts w:ascii="Arial" w:hAnsi="Arial" w:cs="Arial"/>
          <w:sz w:val="20"/>
          <w:szCs w:val="20"/>
          <w:lang w:val="es-ES"/>
        </w:rPr>
        <w:t>,</w:t>
      </w:r>
      <w:r w:rsidRPr="00404BAD">
        <w:rPr>
          <w:rFonts w:ascii="Arial" w:hAnsi="Arial" w:cs="Arial"/>
          <w:sz w:val="20"/>
          <w:szCs w:val="20"/>
          <w:lang w:val="es-ES"/>
        </w:rPr>
        <w:t xml:space="preserve"> se consideraron los trabajos publicados entre 2000 y 2024 </w:t>
      </w:r>
      <w:r w:rsidR="00BB43D3" w:rsidRPr="00404BAD">
        <w:rPr>
          <w:rFonts w:ascii="Arial" w:hAnsi="Arial" w:cs="Arial"/>
          <w:sz w:val="20"/>
          <w:szCs w:val="20"/>
          <w:lang w:val="es-ES"/>
        </w:rPr>
        <w:t>relacionados al</w:t>
      </w:r>
      <w:r w:rsidRPr="00404BAD">
        <w:rPr>
          <w:rFonts w:ascii="Arial" w:hAnsi="Arial" w:cs="Arial"/>
          <w:sz w:val="20"/>
          <w:szCs w:val="20"/>
          <w:lang w:val="es-ES"/>
        </w:rPr>
        <w:t xml:space="preserve"> uso de juegos matemáticos en el aula</w:t>
      </w:r>
      <w:r w:rsidR="00BB43D3" w:rsidRPr="00404BAD">
        <w:rPr>
          <w:rFonts w:ascii="Arial" w:hAnsi="Arial" w:cs="Arial"/>
          <w:sz w:val="20"/>
          <w:szCs w:val="20"/>
          <w:lang w:val="es-ES"/>
        </w:rPr>
        <w:t xml:space="preserve"> </w:t>
      </w:r>
      <w:r w:rsidRPr="00404BAD">
        <w:rPr>
          <w:rFonts w:ascii="Arial" w:hAnsi="Arial" w:cs="Arial"/>
          <w:sz w:val="20"/>
          <w:szCs w:val="20"/>
          <w:lang w:val="es-ES"/>
        </w:rPr>
        <w:t>para la enseñanza de matemáticas. La Figura 1 muestra que la productividad académica sobre este tema ha ido en constante aumento. Como resultado, la tasa de publicación máxima se produjo entre 2016 y 2024, con 165 publicaciones que reflejan el 71.1% de la producción total</w:t>
      </w:r>
      <w:r w:rsidR="00BB43D3" w:rsidRPr="00404BAD">
        <w:rPr>
          <w:rFonts w:ascii="Arial" w:hAnsi="Arial" w:cs="Arial"/>
          <w:sz w:val="20"/>
          <w:szCs w:val="20"/>
          <w:lang w:val="es-ES"/>
        </w:rPr>
        <w:t>.</w:t>
      </w:r>
    </w:p>
    <w:p w14:paraId="116B0668" w14:textId="77777777" w:rsidR="000413F0" w:rsidRPr="00404BAD" w:rsidRDefault="000413F0" w:rsidP="000413F0">
      <w:pPr>
        <w:spacing w:after="0" w:line="240" w:lineRule="auto"/>
        <w:jc w:val="both"/>
        <w:rPr>
          <w:rFonts w:ascii="Arial" w:hAnsi="Arial" w:cs="Arial"/>
          <w:sz w:val="20"/>
          <w:szCs w:val="20"/>
          <w:lang w:val="es-ES"/>
        </w:rPr>
      </w:pPr>
    </w:p>
    <w:p w14:paraId="7968DB5E" w14:textId="77777777" w:rsidR="001121EA" w:rsidRPr="00404BAD" w:rsidRDefault="001121EA" w:rsidP="001121EA">
      <w:pPr>
        <w:spacing w:after="0" w:line="240" w:lineRule="auto"/>
        <w:jc w:val="both"/>
        <w:rPr>
          <w:rFonts w:ascii="Arial" w:hAnsi="Arial" w:cs="Arial"/>
          <w:b/>
          <w:bCs/>
          <w:i/>
          <w:iCs/>
          <w:sz w:val="20"/>
          <w:szCs w:val="20"/>
          <w:lang w:val="es-ES"/>
        </w:rPr>
      </w:pPr>
      <w:r w:rsidRPr="00404BAD">
        <w:rPr>
          <w:rFonts w:ascii="Arial" w:hAnsi="Arial" w:cs="Arial"/>
          <w:b/>
          <w:bCs/>
          <w:sz w:val="20"/>
          <w:szCs w:val="20"/>
          <w:lang w:val="es-ES"/>
        </w:rPr>
        <w:lastRenderedPageBreak/>
        <w:t>Figura 1</w:t>
      </w:r>
    </w:p>
    <w:p w14:paraId="327627C3" w14:textId="0C7B8B76" w:rsidR="00BB43D3" w:rsidRPr="00404BAD" w:rsidRDefault="00BB43D3" w:rsidP="003A12E9">
      <w:pPr>
        <w:spacing w:after="0" w:line="240" w:lineRule="auto"/>
        <w:jc w:val="both"/>
        <w:rPr>
          <w:rFonts w:ascii="Arial" w:hAnsi="Arial" w:cs="Arial"/>
          <w:i/>
          <w:iCs/>
          <w:sz w:val="20"/>
          <w:szCs w:val="20"/>
          <w:lang w:val="es-ES"/>
        </w:rPr>
      </w:pPr>
      <w:r w:rsidRPr="00404BAD">
        <w:rPr>
          <w:rFonts w:ascii="Arial" w:hAnsi="Arial" w:cs="Arial"/>
          <w:i/>
          <w:iCs/>
          <w:sz w:val="20"/>
          <w:szCs w:val="20"/>
          <w:lang w:val="es-ES"/>
        </w:rPr>
        <w:t>Investigaciones por año</w:t>
      </w:r>
      <w:r w:rsidR="00634A88" w:rsidRPr="00404BAD">
        <w:rPr>
          <w:rFonts w:ascii="Arial" w:hAnsi="Arial" w:cs="Arial"/>
          <w:i/>
          <w:iCs/>
          <w:sz w:val="20"/>
          <w:szCs w:val="20"/>
          <w:lang w:val="es-ES"/>
        </w:rPr>
        <w:t>.</w:t>
      </w:r>
    </w:p>
    <w:p w14:paraId="2BB661DB" w14:textId="0ED4E867" w:rsidR="00BB43D3" w:rsidRPr="00404BAD" w:rsidRDefault="00BB43D3" w:rsidP="003A12E9">
      <w:pPr>
        <w:spacing w:after="0" w:line="240" w:lineRule="auto"/>
        <w:jc w:val="both"/>
        <w:rPr>
          <w:rFonts w:ascii="Arial" w:hAnsi="Arial" w:cs="Arial"/>
          <w:i/>
          <w:iCs/>
          <w:sz w:val="20"/>
          <w:szCs w:val="20"/>
          <w:lang w:val="es-ES"/>
        </w:rPr>
      </w:pPr>
      <w:r w:rsidRPr="00404BAD">
        <w:rPr>
          <w:rFonts w:ascii="Times New Roman" w:eastAsia="Times New Roman" w:hAnsi="Times New Roman"/>
          <w:noProof/>
          <w:sz w:val="16"/>
          <w:szCs w:val="16"/>
        </w:rPr>
        <w:drawing>
          <wp:inline distT="0" distB="0" distL="0" distR="0" wp14:anchorId="18E462BB" wp14:editId="5365AC4B">
            <wp:extent cx="4039200" cy="2203200"/>
            <wp:effectExtent l="0" t="0" r="0" b="6985"/>
            <wp:docPr id="1869989720" name="Gráfico 18699897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DE5AB20" w14:textId="77777777" w:rsidR="001C00F2" w:rsidRPr="00404BAD" w:rsidRDefault="001C00F2" w:rsidP="001121EA">
      <w:pPr>
        <w:spacing w:after="0" w:line="240" w:lineRule="auto"/>
        <w:jc w:val="both"/>
        <w:rPr>
          <w:rFonts w:ascii="Arial" w:hAnsi="Arial" w:cs="Arial"/>
          <w:b/>
          <w:bCs/>
          <w:sz w:val="20"/>
          <w:szCs w:val="20"/>
          <w:lang w:val="es-ES"/>
        </w:rPr>
      </w:pPr>
    </w:p>
    <w:p w14:paraId="1C117CCC" w14:textId="660D072A" w:rsidR="00BB43D3" w:rsidRPr="00404BAD" w:rsidRDefault="00634A88" w:rsidP="00BB43D3">
      <w:pPr>
        <w:spacing w:after="0" w:line="240" w:lineRule="auto"/>
        <w:ind w:firstLine="709"/>
        <w:jc w:val="both"/>
        <w:rPr>
          <w:rFonts w:ascii="Arial" w:hAnsi="Arial" w:cs="Arial"/>
          <w:sz w:val="20"/>
          <w:szCs w:val="20"/>
          <w:lang w:val="es-ES"/>
        </w:rPr>
      </w:pPr>
      <w:r w:rsidRPr="00404BAD">
        <w:rPr>
          <w:rFonts w:ascii="Arial" w:hAnsi="Arial" w:cs="Arial"/>
          <w:sz w:val="20"/>
          <w:szCs w:val="20"/>
        </w:rPr>
        <w:t>Por otro lado, se identificaron un total de 149 investigadores destacados relacionados con el uso de juegos matemáticos, procedentes de diversas instituciones académicas.</w:t>
      </w:r>
      <w:r w:rsidR="00BB43D3" w:rsidRPr="00404BAD">
        <w:rPr>
          <w:rFonts w:ascii="Arial" w:hAnsi="Arial" w:cs="Arial"/>
          <w:sz w:val="20"/>
          <w:szCs w:val="20"/>
          <w:lang w:val="es-ES"/>
        </w:rPr>
        <w:t xml:space="preserve"> En la tabla 1 figuran los </w:t>
      </w:r>
      <w:r w:rsidRPr="00404BAD">
        <w:rPr>
          <w:rFonts w:ascii="Arial" w:hAnsi="Arial" w:cs="Arial"/>
          <w:sz w:val="20"/>
          <w:szCs w:val="20"/>
          <w:lang w:val="es-ES"/>
        </w:rPr>
        <w:t>escritores</w:t>
      </w:r>
      <w:r w:rsidR="00BB43D3" w:rsidRPr="00404BAD">
        <w:rPr>
          <w:rFonts w:ascii="Arial" w:hAnsi="Arial" w:cs="Arial"/>
          <w:sz w:val="20"/>
          <w:szCs w:val="20"/>
          <w:lang w:val="es-ES"/>
        </w:rPr>
        <w:t xml:space="preserve"> con mayor número de publicaciones y citas: entre los autores más </w:t>
      </w:r>
      <w:r w:rsidRPr="00404BAD">
        <w:rPr>
          <w:rFonts w:ascii="Arial" w:hAnsi="Arial" w:cs="Arial"/>
          <w:sz w:val="20"/>
          <w:szCs w:val="20"/>
          <w:lang w:val="es-ES"/>
        </w:rPr>
        <w:t>relevantes</w:t>
      </w:r>
      <w:r w:rsidR="00BB43D3" w:rsidRPr="00404BAD">
        <w:rPr>
          <w:rFonts w:ascii="Arial" w:hAnsi="Arial" w:cs="Arial"/>
          <w:sz w:val="20"/>
          <w:szCs w:val="20"/>
          <w:lang w:val="es-ES"/>
        </w:rPr>
        <w:t xml:space="preserve">, </w:t>
      </w:r>
      <w:proofErr w:type="spellStart"/>
      <w:r w:rsidR="00BB43D3" w:rsidRPr="00404BAD">
        <w:rPr>
          <w:rFonts w:ascii="Arial" w:hAnsi="Arial" w:cs="Arial"/>
          <w:sz w:val="20"/>
          <w:szCs w:val="20"/>
          <w:lang w:val="es-ES"/>
        </w:rPr>
        <w:t>Fessakis</w:t>
      </w:r>
      <w:proofErr w:type="spellEnd"/>
      <w:r w:rsidR="00BB43D3" w:rsidRPr="00404BAD">
        <w:rPr>
          <w:rFonts w:ascii="Arial" w:hAnsi="Arial" w:cs="Arial"/>
          <w:sz w:val="20"/>
          <w:szCs w:val="20"/>
          <w:lang w:val="es-ES"/>
        </w:rPr>
        <w:t xml:space="preserve">, G. ocupa el primer lugar con </w:t>
      </w:r>
      <w:r w:rsidRPr="00404BAD">
        <w:rPr>
          <w:rFonts w:ascii="Arial" w:hAnsi="Arial" w:cs="Arial"/>
          <w:sz w:val="20"/>
          <w:szCs w:val="20"/>
          <w:lang w:val="es-ES"/>
        </w:rPr>
        <w:t xml:space="preserve">2 </w:t>
      </w:r>
      <w:r w:rsidR="00BB43D3" w:rsidRPr="00404BAD">
        <w:rPr>
          <w:rFonts w:ascii="Arial" w:hAnsi="Arial" w:cs="Arial"/>
          <w:sz w:val="20"/>
          <w:szCs w:val="20"/>
          <w:lang w:val="es-ES"/>
        </w:rPr>
        <w:t xml:space="preserve">publicaciones y 308 citas; Pareto, L. </w:t>
      </w:r>
      <w:r w:rsidRPr="00404BAD">
        <w:rPr>
          <w:rFonts w:ascii="Arial" w:hAnsi="Arial" w:cs="Arial"/>
          <w:sz w:val="20"/>
          <w:szCs w:val="20"/>
          <w:lang w:val="es-ES"/>
        </w:rPr>
        <w:t>se encuentra en</w:t>
      </w:r>
      <w:r w:rsidR="00BB43D3" w:rsidRPr="00404BAD">
        <w:rPr>
          <w:rFonts w:ascii="Arial" w:hAnsi="Arial" w:cs="Arial"/>
          <w:sz w:val="20"/>
          <w:szCs w:val="20"/>
          <w:lang w:val="es-ES"/>
        </w:rPr>
        <w:t xml:space="preserve"> segundo lugar con </w:t>
      </w:r>
      <w:r w:rsidRPr="00404BAD">
        <w:rPr>
          <w:rFonts w:ascii="Arial" w:hAnsi="Arial" w:cs="Arial"/>
          <w:sz w:val="20"/>
          <w:szCs w:val="20"/>
          <w:lang w:val="es-ES"/>
        </w:rPr>
        <w:t xml:space="preserve">3 </w:t>
      </w:r>
      <w:r w:rsidR="00BB43D3" w:rsidRPr="00404BAD">
        <w:rPr>
          <w:rFonts w:ascii="Arial" w:hAnsi="Arial" w:cs="Arial"/>
          <w:sz w:val="20"/>
          <w:szCs w:val="20"/>
          <w:lang w:val="es-ES"/>
        </w:rPr>
        <w:t>publicaciones y 65 citas</w:t>
      </w:r>
      <w:r w:rsidRPr="00404BAD">
        <w:rPr>
          <w:rFonts w:ascii="Arial" w:hAnsi="Arial" w:cs="Arial"/>
          <w:sz w:val="20"/>
          <w:szCs w:val="20"/>
          <w:lang w:val="es-ES"/>
        </w:rPr>
        <w:t xml:space="preserve"> y e</w:t>
      </w:r>
      <w:r w:rsidR="00BB43D3" w:rsidRPr="00404BAD">
        <w:rPr>
          <w:rFonts w:ascii="Arial" w:hAnsi="Arial" w:cs="Arial"/>
          <w:sz w:val="20"/>
          <w:szCs w:val="20"/>
          <w:lang w:val="es-ES"/>
        </w:rPr>
        <w:t xml:space="preserve">l tercer puesto es para Jensen, E.O., que tiene </w:t>
      </w:r>
      <w:r w:rsidRPr="00404BAD">
        <w:rPr>
          <w:rFonts w:ascii="Arial" w:hAnsi="Arial" w:cs="Arial"/>
          <w:sz w:val="20"/>
          <w:szCs w:val="20"/>
          <w:lang w:val="es-ES"/>
        </w:rPr>
        <w:t>2</w:t>
      </w:r>
      <w:r w:rsidR="00BB43D3" w:rsidRPr="00404BAD">
        <w:rPr>
          <w:rFonts w:ascii="Arial" w:hAnsi="Arial" w:cs="Arial"/>
          <w:sz w:val="20"/>
          <w:szCs w:val="20"/>
          <w:lang w:val="es-ES"/>
        </w:rPr>
        <w:t xml:space="preserve"> publicaciones y </w:t>
      </w:r>
      <w:r w:rsidRPr="00404BAD">
        <w:rPr>
          <w:rFonts w:ascii="Arial" w:hAnsi="Arial" w:cs="Arial"/>
          <w:sz w:val="20"/>
          <w:szCs w:val="20"/>
          <w:lang w:val="es-ES"/>
        </w:rPr>
        <w:t>47</w:t>
      </w:r>
      <w:r w:rsidR="00BB43D3" w:rsidRPr="00404BAD">
        <w:rPr>
          <w:rFonts w:ascii="Arial" w:hAnsi="Arial" w:cs="Arial"/>
          <w:sz w:val="20"/>
          <w:szCs w:val="20"/>
          <w:lang w:val="es-ES"/>
        </w:rPr>
        <w:t xml:space="preserve"> citas.</w:t>
      </w:r>
    </w:p>
    <w:p w14:paraId="4112648C" w14:textId="77777777" w:rsidR="000413F0" w:rsidRPr="00404BAD" w:rsidRDefault="000413F0" w:rsidP="00634A88">
      <w:pPr>
        <w:spacing w:after="0" w:line="240" w:lineRule="auto"/>
        <w:rPr>
          <w:rFonts w:ascii="Arial" w:hAnsi="Arial" w:cs="Arial"/>
          <w:sz w:val="20"/>
          <w:szCs w:val="20"/>
          <w:lang w:val="es-ES"/>
        </w:rPr>
      </w:pPr>
    </w:p>
    <w:p w14:paraId="0FD9909A" w14:textId="77777777" w:rsidR="00634A88" w:rsidRPr="00404BAD" w:rsidRDefault="00634A88" w:rsidP="00634A88">
      <w:pPr>
        <w:spacing w:after="0" w:line="240" w:lineRule="auto"/>
        <w:rPr>
          <w:rFonts w:ascii="Arial" w:hAnsi="Arial" w:cs="Arial"/>
          <w:i/>
          <w:iCs/>
          <w:sz w:val="20"/>
          <w:szCs w:val="20"/>
          <w:lang w:val="es-ES"/>
        </w:rPr>
      </w:pPr>
      <w:r w:rsidRPr="00404BAD">
        <w:rPr>
          <w:rFonts w:ascii="Arial" w:hAnsi="Arial" w:cs="Arial"/>
          <w:b/>
          <w:bCs/>
          <w:sz w:val="20"/>
          <w:szCs w:val="20"/>
          <w:lang w:val="es-ES"/>
        </w:rPr>
        <w:t>Tabla 1</w:t>
      </w:r>
      <w:r w:rsidRPr="00404BAD">
        <w:rPr>
          <w:rFonts w:ascii="Arial" w:hAnsi="Arial" w:cs="Arial"/>
          <w:b/>
          <w:bCs/>
          <w:sz w:val="20"/>
          <w:szCs w:val="20"/>
          <w:lang w:val="es-ES"/>
        </w:rPr>
        <w:br/>
      </w:r>
      <w:r w:rsidRPr="00404BAD">
        <w:rPr>
          <w:rFonts w:ascii="Arial" w:hAnsi="Arial" w:cs="Arial"/>
          <w:i/>
          <w:iCs/>
          <w:sz w:val="20"/>
          <w:szCs w:val="20"/>
          <w:lang w:val="es-ES"/>
        </w:rPr>
        <w:t>Autores con mayor productividad científica.</w:t>
      </w:r>
    </w:p>
    <w:p w14:paraId="39FFFA19" w14:textId="586B146A" w:rsidR="00D105ED" w:rsidRPr="00404BAD" w:rsidRDefault="003B00DF" w:rsidP="00D105ED">
      <w:pPr>
        <w:spacing w:after="0" w:line="240" w:lineRule="auto"/>
        <w:jc w:val="both"/>
        <w:rPr>
          <w:rFonts w:ascii="Arial" w:hAnsi="Arial" w:cs="Arial"/>
          <w:i/>
          <w:iCs/>
          <w:sz w:val="20"/>
          <w:szCs w:val="20"/>
          <w:lang w:val="es-ES"/>
        </w:rPr>
      </w:pPr>
      <w:r w:rsidRPr="00404BAD">
        <w:rPr>
          <w:noProof/>
        </w:rPr>
        <w:drawing>
          <wp:inline distT="0" distB="0" distL="0" distR="0" wp14:anchorId="563ED37D" wp14:editId="0667D535">
            <wp:extent cx="5133600" cy="2915863"/>
            <wp:effectExtent l="0" t="0" r="0" b="0"/>
            <wp:docPr id="1064938474"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8188"/>
                    <a:stretch/>
                  </pic:blipFill>
                  <pic:spPr bwMode="auto">
                    <a:xfrm>
                      <a:off x="0" y="0"/>
                      <a:ext cx="5137590" cy="2918129"/>
                    </a:xfrm>
                    <a:prstGeom prst="rect">
                      <a:avLst/>
                    </a:prstGeom>
                    <a:noFill/>
                    <a:ln>
                      <a:noFill/>
                    </a:ln>
                    <a:extLst>
                      <a:ext uri="{53640926-AAD7-44D8-BBD7-CCE9431645EC}">
                        <a14:shadowObscured xmlns:a14="http://schemas.microsoft.com/office/drawing/2010/main"/>
                      </a:ext>
                    </a:extLst>
                  </pic:spPr>
                </pic:pic>
              </a:graphicData>
            </a:graphic>
          </wp:inline>
        </w:drawing>
      </w:r>
    </w:p>
    <w:p w14:paraId="20852E45" w14:textId="77777777" w:rsidR="003B00DF" w:rsidRPr="00404BAD" w:rsidRDefault="003B00DF" w:rsidP="00D105ED">
      <w:pPr>
        <w:spacing w:after="0" w:line="240" w:lineRule="auto"/>
        <w:jc w:val="both"/>
        <w:rPr>
          <w:rFonts w:ascii="Arial" w:hAnsi="Arial" w:cs="Arial"/>
          <w:i/>
          <w:iCs/>
          <w:sz w:val="20"/>
          <w:szCs w:val="20"/>
          <w:lang w:val="es-ES"/>
        </w:rPr>
      </w:pPr>
    </w:p>
    <w:p w14:paraId="618AC64C" w14:textId="764184A4" w:rsidR="00D105ED" w:rsidRDefault="003B00DF" w:rsidP="003B00DF">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 xml:space="preserve">En la Figura 2 se evidencia las universidades con mayor número de publicaciones relacionado a los juegos matemáticos en educación matemática. Las dos primeras universidades, la </w:t>
      </w:r>
      <w:proofErr w:type="spellStart"/>
      <w:r w:rsidRPr="00404BAD">
        <w:rPr>
          <w:rFonts w:ascii="Arial" w:eastAsia="Times New Roman" w:hAnsi="Arial" w:cs="Arial"/>
          <w:sz w:val="20"/>
          <w:szCs w:val="20"/>
        </w:rPr>
        <w:t>University</w:t>
      </w:r>
      <w:proofErr w:type="spellEnd"/>
      <w:r w:rsidRPr="00404BAD">
        <w:rPr>
          <w:rFonts w:ascii="Arial" w:eastAsia="Times New Roman" w:hAnsi="Arial" w:cs="Arial"/>
          <w:sz w:val="20"/>
          <w:szCs w:val="20"/>
        </w:rPr>
        <w:t xml:space="preserve"> of the </w:t>
      </w:r>
      <w:proofErr w:type="spellStart"/>
      <w:r w:rsidRPr="00404BAD">
        <w:rPr>
          <w:rFonts w:ascii="Arial" w:eastAsia="Times New Roman" w:hAnsi="Arial" w:cs="Arial"/>
          <w:sz w:val="20"/>
          <w:szCs w:val="20"/>
        </w:rPr>
        <w:t>Aegean</w:t>
      </w:r>
      <w:proofErr w:type="spellEnd"/>
      <w:r w:rsidRPr="00404BAD">
        <w:rPr>
          <w:rFonts w:ascii="Arial" w:eastAsia="Times New Roman" w:hAnsi="Arial" w:cs="Arial"/>
          <w:sz w:val="20"/>
          <w:szCs w:val="20"/>
        </w:rPr>
        <w:t xml:space="preserve"> y Aalborg University, </w:t>
      </w:r>
      <w:r w:rsidR="0031781C" w:rsidRPr="00404BAD">
        <w:rPr>
          <w:rFonts w:ascii="Arial" w:eastAsia="Times New Roman" w:hAnsi="Arial" w:cs="Arial"/>
          <w:sz w:val="20"/>
          <w:szCs w:val="20"/>
        </w:rPr>
        <w:t>tiene</w:t>
      </w:r>
      <w:r w:rsidRPr="00404BAD">
        <w:rPr>
          <w:rFonts w:ascii="Arial" w:eastAsia="Times New Roman" w:hAnsi="Arial" w:cs="Arial"/>
          <w:sz w:val="20"/>
          <w:szCs w:val="20"/>
        </w:rPr>
        <w:t xml:space="preserve"> </w:t>
      </w:r>
      <w:r w:rsidR="0031781C" w:rsidRPr="00404BAD">
        <w:rPr>
          <w:rFonts w:ascii="Arial" w:eastAsia="Times New Roman" w:hAnsi="Arial" w:cs="Arial"/>
          <w:sz w:val="20"/>
          <w:szCs w:val="20"/>
        </w:rPr>
        <w:t>4</w:t>
      </w:r>
      <w:r w:rsidRPr="00404BAD">
        <w:rPr>
          <w:rFonts w:ascii="Arial" w:eastAsia="Times New Roman" w:hAnsi="Arial" w:cs="Arial"/>
          <w:sz w:val="20"/>
          <w:szCs w:val="20"/>
        </w:rPr>
        <w:t xml:space="preserve"> publicaciones cada una. La segunda posición es para la </w:t>
      </w:r>
      <w:proofErr w:type="spellStart"/>
      <w:r w:rsidRPr="00404BAD">
        <w:rPr>
          <w:rFonts w:ascii="Arial" w:eastAsia="Times New Roman" w:hAnsi="Arial" w:cs="Arial"/>
          <w:sz w:val="20"/>
          <w:szCs w:val="20"/>
        </w:rPr>
        <w:t>University</w:t>
      </w:r>
      <w:proofErr w:type="spellEnd"/>
      <w:r w:rsidRPr="00404BAD">
        <w:rPr>
          <w:rFonts w:ascii="Arial" w:eastAsia="Times New Roman" w:hAnsi="Arial" w:cs="Arial"/>
          <w:sz w:val="20"/>
          <w:szCs w:val="20"/>
        </w:rPr>
        <w:t xml:space="preserve"> of South </w:t>
      </w:r>
      <w:proofErr w:type="spellStart"/>
      <w:r w:rsidRPr="00404BAD">
        <w:rPr>
          <w:rFonts w:ascii="Arial" w:eastAsia="Times New Roman" w:hAnsi="Arial" w:cs="Arial"/>
          <w:sz w:val="20"/>
          <w:szCs w:val="20"/>
        </w:rPr>
        <w:t>Africa</w:t>
      </w:r>
      <w:proofErr w:type="spellEnd"/>
      <w:r w:rsidRPr="00404BAD">
        <w:rPr>
          <w:rFonts w:ascii="Arial" w:eastAsia="Times New Roman" w:hAnsi="Arial" w:cs="Arial"/>
          <w:sz w:val="20"/>
          <w:szCs w:val="20"/>
        </w:rPr>
        <w:t xml:space="preserve">, seguida de la </w:t>
      </w:r>
      <w:proofErr w:type="spellStart"/>
      <w:r w:rsidRPr="00404BAD">
        <w:rPr>
          <w:rFonts w:ascii="Arial" w:eastAsia="Times New Roman" w:hAnsi="Arial" w:cs="Arial"/>
          <w:sz w:val="20"/>
          <w:szCs w:val="20"/>
        </w:rPr>
        <w:t>Universidade</w:t>
      </w:r>
      <w:proofErr w:type="spellEnd"/>
      <w:r w:rsidRPr="00404BAD">
        <w:rPr>
          <w:rFonts w:ascii="Arial" w:eastAsia="Times New Roman" w:hAnsi="Arial" w:cs="Arial"/>
          <w:sz w:val="20"/>
          <w:szCs w:val="20"/>
        </w:rPr>
        <w:t xml:space="preserve"> Estadual Paulista </w:t>
      </w:r>
      <w:proofErr w:type="spellStart"/>
      <w:r w:rsidRPr="00404BAD">
        <w:rPr>
          <w:rFonts w:ascii="Arial" w:eastAsia="Times New Roman" w:hAnsi="Arial" w:cs="Arial"/>
          <w:sz w:val="20"/>
          <w:szCs w:val="20"/>
        </w:rPr>
        <w:t>Júlio</w:t>
      </w:r>
      <w:proofErr w:type="spellEnd"/>
      <w:r w:rsidRPr="00404BAD">
        <w:rPr>
          <w:rFonts w:ascii="Arial" w:eastAsia="Times New Roman" w:hAnsi="Arial" w:cs="Arial"/>
          <w:sz w:val="20"/>
          <w:szCs w:val="20"/>
        </w:rPr>
        <w:t xml:space="preserve"> de </w:t>
      </w:r>
      <w:proofErr w:type="spellStart"/>
      <w:r w:rsidRPr="00404BAD">
        <w:rPr>
          <w:rFonts w:ascii="Arial" w:eastAsia="Times New Roman" w:hAnsi="Arial" w:cs="Arial"/>
          <w:sz w:val="20"/>
          <w:szCs w:val="20"/>
        </w:rPr>
        <w:t>Mesquita</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Filho</w:t>
      </w:r>
      <w:proofErr w:type="spellEnd"/>
      <w:r w:rsidRPr="00404BAD">
        <w:rPr>
          <w:rFonts w:ascii="Arial" w:eastAsia="Times New Roman" w:hAnsi="Arial" w:cs="Arial"/>
          <w:sz w:val="20"/>
          <w:szCs w:val="20"/>
        </w:rPr>
        <w:t xml:space="preserve"> y </w:t>
      </w:r>
      <w:proofErr w:type="spellStart"/>
      <w:r w:rsidRPr="00404BAD">
        <w:rPr>
          <w:rFonts w:ascii="Arial" w:eastAsia="Times New Roman" w:hAnsi="Arial" w:cs="Arial"/>
          <w:sz w:val="20"/>
          <w:szCs w:val="20"/>
        </w:rPr>
        <w:t>Università</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degli</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Studi</w:t>
      </w:r>
      <w:proofErr w:type="spellEnd"/>
      <w:r w:rsidRPr="00404BAD">
        <w:rPr>
          <w:rFonts w:ascii="Arial" w:eastAsia="Times New Roman" w:hAnsi="Arial" w:cs="Arial"/>
          <w:sz w:val="20"/>
          <w:szCs w:val="20"/>
        </w:rPr>
        <w:t xml:space="preserve"> di Torino, cada una con </w:t>
      </w:r>
      <w:r w:rsidR="0031781C" w:rsidRPr="00404BAD">
        <w:rPr>
          <w:rFonts w:ascii="Arial" w:eastAsia="Times New Roman" w:hAnsi="Arial" w:cs="Arial"/>
          <w:sz w:val="20"/>
          <w:szCs w:val="20"/>
        </w:rPr>
        <w:t xml:space="preserve">3 </w:t>
      </w:r>
      <w:r w:rsidRPr="00404BAD">
        <w:rPr>
          <w:rFonts w:ascii="Arial" w:eastAsia="Times New Roman" w:hAnsi="Arial" w:cs="Arial"/>
          <w:sz w:val="20"/>
          <w:szCs w:val="20"/>
        </w:rPr>
        <w:t>publicaciones académicas.</w:t>
      </w:r>
    </w:p>
    <w:p w14:paraId="6ACAD862" w14:textId="77777777" w:rsidR="00573BE4" w:rsidRPr="00404BAD" w:rsidRDefault="00573BE4" w:rsidP="003B00DF">
      <w:pPr>
        <w:spacing w:after="0" w:line="240" w:lineRule="auto"/>
        <w:ind w:firstLine="709"/>
        <w:jc w:val="both"/>
        <w:rPr>
          <w:rFonts w:ascii="Arial" w:eastAsia="Times New Roman" w:hAnsi="Arial" w:cs="Arial"/>
          <w:sz w:val="20"/>
          <w:szCs w:val="20"/>
        </w:rPr>
      </w:pPr>
    </w:p>
    <w:p w14:paraId="51120175" w14:textId="77777777" w:rsidR="00D105ED" w:rsidRPr="00404BAD" w:rsidRDefault="00D105ED" w:rsidP="002D489A">
      <w:pPr>
        <w:spacing w:after="0" w:line="240" w:lineRule="auto"/>
        <w:ind w:firstLine="709"/>
        <w:jc w:val="both"/>
        <w:rPr>
          <w:rFonts w:ascii="Arial" w:hAnsi="Arial" w:cs="Arial"/>
          <w:sz w:val="20"/>
          <w:szCs w:val="20"/>
          <w:lang w:val="es-ES"/>
        </w:rPr>
      </w:pPr>
    </w:p>
    <w:p w14:paraId="17E77ACF" w14:textId="58180F78" w:rsidR="00FA1C04" w:rsidRPr="00404BAD" w:rsidRDefault="0031781C" w:rsidP="002D489A">
      <w:pPr>
        <w:spacing w:after="0" w:line="240" w:lineRule="auto"/>
        <w:rPr>
          <w:rFonts w:ascii="Arial" w:hAnsi="Arial" w:cs="Arial"/>
          <w:noProof/>
          <w:sz w:val="20"/>
          <w:szCs w:val="20"/>
          <w:lang w:val="es-ES"/>
        </w:rPr>
      </w:pPr>
      <w:r w:rsidRPr="00404BAD">
        <w:rPr>
          <w:rFonts w:ascii="Arial" w:hAnsi="Arial" w:cs="Arial"/>
          <w:b/>
          <w:bCs/>
          <w:sz w:val="20"/>
          <w:szCs w:val="20"/>
          <w:lang w:val="es-ES"/>
        </w:rPr>
        <w:lastRenderedPageBreak/>
        <w:t>Figura 2</w:t>
      </w:r>
      <w:r w:rsidR="002D489A" w:rsidRPr="00404BAD">
        <w:rPr>
          <w:rFonts w:ascii="Arial" w:hAnsi="Arial" w:cs="Arial"/>
          <w:sz w:val="20"/>
          <w:szCs w:val="20"/>
          <w:lang w:val="es-ES"/>
        </w:rPr>
        <w:br/>
      </w:r>
      <w:r w:rsidRPr="00404BAD">
        <w:rPr>
          <w:rFonts w:ascii="Arial" w:hAnsi="Arial" w:cs="Arial"/>
          <w:i/>
          <w:iCs/>
          <w:sz w:val="20"/>
          <w:szCs w:val="20"/>
          <w:lang w:val="es-ES"/>
        </w:rPr>
        <w:t>Documentos publicados por institución</w:t>
      </w:r>
      <w:r w:rsidR="002D489A" w:rsidRPr="00404BAD">
        <w:rPr>
          <w:rFonts w:ascii="Arial" w:hAnsi="Arial" w:cs="Arial"/>
          <w:sz w:val="20"/>
          <w:szCs w:val="20"/>
          <w:lang w:val="es-ES"/>
        </w:rPr>
        <w:t xml:space="preserve"> </w:t>
      </w:r>
    </w:p>
    <w:p w14:paraId="043D43EA" w14:textId="297809E4" w:rsidR="00D37B7E" w:rsidRPr="00404BAD" w:rsidRDefault="0031781C" w:rsidP="0031781C">
      <w:pPr>
        <w:spacing w:after="0" w:line="240" w:lineRule="auto"/>
        <w:jc w:val="both"/>
        <w:rPr>
          <w:rFonts w:ascii="Arial" w:hAnsi="Arial" w:cs="Arial"/>
          <w:sz w:val="20"/>
          <w:szCs w:val="20"/>
          <w:lang w:val="es-ES"/>
        </w:rPr>
      </w:pPr>
      <w:r w:rsidRPr="00404BAD">
        <w:rPr>
          <w:rFonts w:ascii="Times New Roman" w:eastAsia="Times New Roman" w:hAnsi="Times New Roman"/>
          <w:noProof/>
        </w:rPr>
        <w:drawing>
          <wp:inline distT="0" distB="0" distL="0" distR="0" wp14:anchorId="7D2047B7" wp14:editId="60D5C292">
            <wp:extent cx="4716000" cy="2138400"/>
            <wp:effectExtent l="0" t="0" r="8890" b="14605"/>
            <wp:docPr id="1869989721" name="Gráfico 18699897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85440EC" w14:textId="77777777" w:rsidR="0031781C" w:rsidRPr="00404BAD" w:rsidRDefault="0031781C" w:rsidP="0031781C">
      <w:pPr>
        <w:spacing w:after="0" w:line="240" w:lineRule="auto"/>
        <w:jc w:val="both"/>
        <w:rPr>
          <w:rFonts w:ascii="Arial" w:hAnsi="Arial" w:cs="Arial"/>
          <w:sz w:val="20"/>
          <w:szCs w:val="20"/>
          <w:lang w:val="es-ES"/>
        </w:rPr>
      </w:pPr>
    </w:p>
    <w:p w14:paraId="01C73498" w14:textId="1586B35A" w:rsidR="0031781C" w:rsidRPr="00404BAD" w:rsidRDefault="0031781C" w:rsidP="0031781C">
      <w:pPr>
        <w:spacing w:after="0"/>
        <w:ind w:firstLine="709"/>
        <w:rPr>
          <w:rFonts w:ascii="Arial" w:eastAsia="Times New Roman" w:hAnsi="Arial" w:cs="Arial"/>
          <w:sz w:val="20"/>
          <w:szCs w:val="20"/>
          <w:lang w:val="es-ES"/>
        </w:rPr>
      </w:pPr>
      <w:r w:rsidRPr="00404BAD">
        <w:rPr>
          <w:rFonts w:ascii="Arial" w:eastAsia="Times New Roman" w:hAnsi="Arial" w:cs="Arial"/>
          <w:sz w:val="20"/>
          <w:szCs w:val="20"/>
          <w:lang w:val="es-ES"/>
        </w:rPr>
        <w:t>Según la Figura 3, de l</w:t>
      </w:r>
      <w:r w:rsidR="00C567FF" w:rsidRPr="00404BAD">
        <w:rPr>
          <w:rFonts w:ascii="Arial" w:eastAsia="Times New Roman" w:hAnsi="Arial" w:cs="Arial"/>
          <w:sz w:val="20"/>
          <w:szCs w:val="20"/>
          <w:lang w:val="es-ES"/>
        </w:rPr>
        <w:t>o</w:t>
      </w:r>
      <w:r w:rsidRPr="00404BAD">
        <w:rPr>
          <w:rFonts w:ascii="Arial" w:eastAsia="Times New Roman" w:hAnsi="Arial" w:cs="Arial"/>
          <w:sz w:val="20"/>
          <w:szCs w:val="20"/>
          <w:lang w:val="es-ES"/>
        </w:rPr>
        <w:t xml:space="preserve">s </w:t>
      </w:r>
      <w:r w:rsidR="00C567FF" w:rsidRPr="00404BAD">
        <w:rPr>
          <w:rFonts w:ascii="Arial" w:eastAsia="Times New Roman" w:hAnsi="Arial" w:cs="Arial"/>
          <w:sz w:val="20"/>
          <w:szCs w:val="20"/>
          <w:lang w:val="es-ES"/>
        </w:rPr>
        <w:t>15</w:t>
      </w:r>
      <w:r w:rsidRPr="00404BAD">
        <w:rPr>
          <w:rFonts w:ascii="Arial" w:eastAsia="Times New Roman" w:hAnsi="Arial" w:cs="Arial"/>
          <w:sz w:val="20"/>
          <w:szCs w:val="20"/>
          <w:lang w:val="es-ES"/>
        </w:rPr>
        <w:t xml:space="preserve"> </w:t>
      </w:r>
      <w:r w:rsidR="00C567FF" w:rsidRPr="00404BAD">
        <w:rPr>
          <w:rFonts w:ascii="Arial" w:eastAsia="Times New Roman" w:hAnsi="Arial" w:cs="Arial"/>
          <w:sz w:val="20"/>
          <w:szCs w:val="20"/>
          <w:lang w:val="es-ES"/>
        </w:rPr>
        <w:t>países</w:t>
      </w:r>
      <w:r w:rsidRPr="00404BAD">
        <w:rPr>
          <w:rFonts w:ascii="Arial" w:eastAsia="Times New Roman" w:hAnsi="Arial" w:cs="Arial"/>
          <w:sz w:val="20"/>
          <w:szCs w:val="20"/>
          <w:lang w:val="es-ES"/>
        </w:rPr>
        <w:t xml:space="preserve"> que han contribuido a la producción científica, Estados Unidos ha publicado 35 documentos, lo que representa el 15.1% del total. Esto la convierte en la nación que más ha investigado sobre el tema. Italia ocupa el segundo lugar con 16 estudios (6.9% del total) y España el tercero con 14 investigaciones (6% del total). Además, entre las tres lenguas principales para la escritura académica, el inglés representa el 89.7%, el español el 6.9% y el portugués el 3.4%.</w:t>
      </w:r>
    </w:p>
    <w:p w14:paraId="70113A0F" w14:textId="77777777" w:rsidR="00D105ED" w:rsidRPr="00404BAD" w:rsidRDefault="00D105ED" w:rsidP="00D105ED">
      <w:pPr>
        <w:spacing w:after="0"/>
        <w:rPr>
          <w:rFonts w:ascii="Arial" w:eastAsia="Times New Roman" w:hAnsi="Arial" w:cs="Arial"/>
          <w:sz w:val="20"/>
          <w:szCs w:val="20"/>
          <w:lang w:val="es-ES"/>
        </w:rPr>
      </w:pPr>
    </w:p>
    <w:p w14:paraId="236954C2" w14:textId="65B08213" w:rsidR="00D105ED" w:rsidRPr="00404BAD" w:rsidRDefault="00C567FF" w:rsidP="00D105ED">
      <w:pPr>
        <w:spacing w:after="0"/>
        <w:rPr>
          <w:rFonts w:ascii="Arial" w:eastAsia="Times New Roman" w:hAnsi="Arial" w:cs="Arial"/>
          <w:b/>
          <w:bCs/>
          <w:i/>
          <w:iCs/>
          <w:sz w:val="20"/>
          <w:szCs w:val="20"/>
          <w:lang w:val="es-ES"/>
        </w:rPr>
      </w:pPr>
      <w:r w:rsidRPr="00404BAD">
        <w:rPr>
          <w:rFonts w:ascii="Arial" w:eastAsia="Times New Roman" w:hAnsi="Arial" w:cs="Arial"/>
          <w:b/>
          <w:bCs/>
          <w:sz w:val="20"/>
          <w:szCs w:val="20"/>
          <w:lang w:val="es-ES"/>
        </w:rPr>
        <w:t>Figura</w:t>
      </w:r>
      <w:r w:rsidR="00D105ED" w:rsidRPr="00404BAD">
        <w:rPr>
          <w:rFonts w:ascii="Arial" w:eastAsia="Times New Roman" w:hAnsi="Arial" w:cs="Arial"/>
          <w:b/>
          <w:bCs/>
          <w:sz w:val="20"/>
          <w:szCs w:val="20"/>
          <w:lang w:val="es-ES"/>
        </w:rPr>
        <w:t xml:space="preserve"> 3</w:t>
      </w:r>
    </w:p>
    <w:p w14:paraId="791EC108" w14:textId="77777777" w:rsidR="00C567FF" w:rsidRPr="00404BAD" w:rsidRDefault="00C567FF" w:rsidP="00C567FF">
      <w:pPr>
        <w:spacing w:after="0" w:line="240" w:lineRule="auto"/>
        <w:jc w:val="both"/>
        <w:rPr>
          <w:rFonts w:ascii="Arial" w:eastAsia="Times New Roman" w:hAnsi="Arial" w:cs="Arial"/>
          <w:i/>
          <w:iCs/>
          <w:sz w:val="20"/>
          <w:szCs w:val="20"/>
          <w:lang w:val="es-ES"/>
        </w:rPr>
      </w:pPr>
      <w:r w:rsidRPr="00404BAD">
        <w:rPr>
          <w:rFonts w:ascii="Arial" w:eastAsia="Times New Roman" w:hAnsi="Arial" w:cs="Arial"/>
          <w:i/>
          <w:iCs/>
          <w:sz w:val="20"/>
          <w:szCs w:val="20"/>
          <w:lang w:val="es-ES"/>
        </w:rPr>
        <w:t xml:space="preserve">Producción científica por país </w:t>
      </w:r>
    </w:p>
    <w:p w14:paraId="6E7F9C12" w14:textId="30934E42" w:rsidR="00C567FF" w:rsidRPr="00404BAD" w:rsidRDefault="00C567FF" w:rsidP="00C567FF">
      <w:pPr>
        <w:spacing w:after="0" w:line="240" w:lineRule="auto"/>
        <w:jc w:val="both"/>
        <w:rPr>
          <w:rFonts w:ascii="Arial" w:eastAsia="Times New Roman" w:hAnsi="Arial" w:cs="Arial"/>
          <w:i/>
          <w:iCs/>
          <w:sz w:val="20"/>
          <w:szCs w:val="20"/>
          <w:lang w:val="es-ES"/>
        </w:rPr>
      </w:pPr>
      <w:r w:rsidRPr="00404BAD">
        <w:rPr>
          <w:rFonts w:ascii="Times New Roman" w:eastAsia="Times New Roman" w:hAnsi="Times New Roman"/>
          <w:noProof/>
        </w:rPr>
        <w:drawing>
          <wp:inline distT="0" distB="0" distL="0" distR="0" wp14:anchorId="08B7970C" wp14:editId="59C44815">
            <wp:extent cx="4521600" cy="2188800"/>
            <wp:effectExtent l="0" t="0" r="0" b="2540"/>
            <wp:docPr id="1869989722" name="image2.png" descr="Map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2.png" descr="Mapa&#10;&#10;Descripción generada automáticamente"/>
                    <pic:cNvPicPr preferRelativeResize="0"/>
                  </pic:nvPicPr>
                  <pic:blipFill>
                    <a:blip r:embed="rId26"/>
                    <a:srcRect/>
                    <a:stretch>
                      <a:fillRect/>
                    </a:stretch>
                  </pic:blipFill>
                  <pic:spPr>
                    <a:xfrm>
                      <a:off x="0" y="0"/>
                      <a:ext cx="4570362" cy="2212404"/>
                    </a:xfrm>
                    <a:prstGeom prst="rect">
                      <a:avLst/>
                    </a:prstGeom>
                    <a:ln/>
                  </pic:spPr>
                </pic:pic>
              </a:graphicData>
            </a:graphic>
          </wp:inline>
        </w:drawing>
      </w:r>
    </w:p>
    <w:p w14:paraId="1A52325D" w14:textId="77777777" w:rsidR="00C567FF" w:rsidRPr="00404BAD" w:rsidRDefault="00C567FF" w:rsidP="00C567FF">
      <w:pPr>
        <w:spacing w:after="0" w:line="240" w:lineRule="auto"/>
        <w:jc w:val="both"/>
        <w:rPr>
          <w:rFonts w:ascii="Arial" w:eastAsia="Times New Roman" w:hAnsi="Arial" w:cs="Arial"/>
          <w:i/>
          <w:iCs/>
          <w:sz w:val="20"/>
          <w:szCs w:val="20"/>
          <w:lang w:val="es-ES"/>
        </w:rPr>
      </w:pPr>
    </w:p>
    <w:p w14:paraId="26B45A00" w14:textId="6CF1DB7F" w:rsidR="00C567FF" w:rsidRPr="00404BAD" w:rsidRDefault="00C567FF" w:rsidP="00C567FF">
      <w:pPr>
        <w:spacing w:after="0" w:line="240" w:lineRule="auto"/>
        <w:ind w:firstLine="709"/>
        <w:jc w:val="both"/>
        <w:rPr>
          <w:rFonts w:ascii="Arial" w:eastAsia="Times New Roman" w:hAnsi="Arial" w:cs="Arial"/>
          <w:sz w:val="20"/>
          <w:szCs w:val="20"/>
          <w:lang w:val="es-ES"/>
        </w:rPr>
      </w:pPr>
      <w:r w:rsidRPr="00404BAD">
        <w:rPr>
          <w:rFonts w:ascii="Arial" w:eastAsia="Times New Roman" w:hAnsi="Arial" w:cs="Arial"/>
          <w:sz w:val="20"/>
          <w:szCs w:val="20"/>
          <w:lang w:val="es-ES"/>
        </w:rPr>
        <w:t xml:space="preserve">Las principales revistas que se tuvieron en cuenta para esta investigación se muestran en la Tabla 2. Con 12 publicaciones sobre este tema, </w:t>
      </w:r>
      <w:proofErr w:type="spellStart"/>
      <w:r w:rsidRPr="00404BAD">
        <w:rPr>
          <w:rFonts w:ascii="Arial" w:eastAsia="Times New Roman" w:hAnsi="Arial" w:cs="Arial"/>
          <w:i/>
          <w:iCs/>
          <w:sz w:val="20"/>
          <w:szCs w:val="20"/>
          <w:lang w:val="es-ES"/>
        </w:rPr>
        <w:t>Computers</w:t>
      </w:r>
      <w:proofErr w:type="spellEnd"/>
      <w:r w:rsidRPr="00404BAD">
        <w:rPr>
          <w:rFonts w:ascii="Arial" w:eastAsia="Times New Roman" w:hAnsi="Arial" w:cs="Arial"/>
          <w:i/>
          <w:iCs/>
          <w:sz w:val="20"/>
          <w:szCs w:val="20"/>
          <w:lang w:val="es-ES"/>
        </w:rPr>
        <w:t xml:space="preserve"> And </w:t>
      </w:r>
      <w:proofErr w:type="spellStart"/>
      <w:r w:rsidRPr="00404BAD">
        <w:rPr>
          <w:rFonts w:ascii="Arial" w:eastAsia="Times New Roman" w:hAnsi="Arial" w:cs="Arial"/>
          <w:i/>
          <w:iCs/>
          <w:sz w:val="20"/>
          <w:szCs w:val="20"/>
          <w:lang w:val="es-ES"/>
        </w:rPr>
        <w:t>Education</w:t>
      </w:r>
      <w:proofErr w:type="spellEnd"/>
      <w:r w:rsidRPr="00404BAD">
        <w:rPr>
          <w:rFonts w:ascii="Arial" w:eastAsia="Times New Roman" w:hAnsi="Arial" w:cs="Arial"/>
          <w:sz w:val="20"/>
          <w:szCs w:val="20"/>
          <w:lang w:val="es-ES"/>
        </w:rPr>
        <w:t xml:space="preserve"> es la principal fuente en este campo. Le sigue </w:t>
      </w:r>
      <w:proofErr w:type="spellStart"/>
      <w:r w:rsidRPr="00404BAD">
        <w:rPr>
          <w:rFonts w:ascii="Arial" w:eastAsia="Times New Roman" w:hAnsi="Arial" w:cs="Arial"/>
          <w:i/>
          <w:iCs/>
          <w:sz w:val="20"/>
          <w:szCs w:val="20"/>
          <w:lang w:val="es-ES"/>
        </w:rPr>
        <w:t>Bolema</w:t>
      </w:r>
      <w:proofErr w:type="spellEnd"/>
      <w:r w:rsidRPr="00404BAD">
        <w:rPr>
          <w:rFonts w:ascii="Arial" w:eastAsia="Times New Roman" w:hAnsi="Arial" w:cs="Arial"/>
          <w:i/>
          <w:iCs/>
          <w:sz w:val="20"/>
          <w:szCs w:val="20"/>
          <w:lang w:val="es-ES"/>
        </w:rPr>
        <w:t xml:space="preserve"> </w:t>
      </w:r>
      <w:proofErr w:type="spellStart"/>
      <w:r w:rsidRPr="00404BAD">
        <w:rPr>
          <w:rFonts w:ascii="Arial" w:eastAsia="Times New Roman" w:hAnsi="Arial" w:cs="Arial"/>
          <w:i/>
          <w:iCs/>
          <w:sz w:val="20"/>
          <w:szCs w:val="20"/>
          <w:lang w:val="es-ES"/>
        </w:rPr>
        <w:t>Mathematics</w:t>
      </w:r>
      <w:proofErr w:type="spellEnd"/>
      <w:r w:rsidRPr="00404BAD">
        <w:rPr>
          <w:rFonts w:ascii="Arial" w:eastAsia="Times New Roman" w:hAnsi="Arial" w:cs="Arial"/>
          <w:i/>
          <w:iCs/>
          <w:sz w:val="20"/>
          <w:szCs w:val="20"/>
          <w:lang w:val="es-ES"/>
        </w:rPr>
        <w:t xml:space="preserve"> </w:t>
      </w:r>
      <w:proofErr w:type="spellStart"/>
      <w:r w:rsidRPr="00404BAD">
        <w:rPr>
          <w:rFonts w:ascii="Arial" w:eastAsia="Times New Roman" w:hAnsi="Arial" w:cs="Arial"/>
          <w:i/>
          <w:iCs/>
          <w:sz w:val="20"/>
          <w:szCs w:val="20"/>
          <w:lang w:val="es-ES"/>
        </w:rPr>
        <w:t>Education</w:t>
      </w:r>
      <w:proofErr w:type="spellEnd"/>
      <w:r w:rsidRPr="00404BAD">
        <w:rPr>
          <w:rFonts w:ascii="Arial" w:eastAsia="Times New Roman" w:hAnsi="Arial" w:cs="Arial"/>
          <w:i/>
          <w:iCs/>
          <w:sz w:val="20"/>
          <w:szCs w:val="20"/>
          <w:lang w:val="es-ES"/>
        </w:rPr>
        <w:t xml:space="preserve"> </w:t>
      </w:r>
      <w:proofErr w:type="spellStart"/>
      <w:r w:rsidRPr="00404BAD">
        <w:rPr>
          <w:rFonts w:ascii="Arial" w:eastAsia="Times New Roman" w:hAnsi="Arial" w:cs="Arial"/>
          <w:i/>
          <w:iCs/>
          <w:sz w:val="20"/>
          <w:szCs w:val="20"/>
          <w:lang w:val="es-ES"/>
        </w:rPr>
        <w:t>Bulletin</w:t>
      </w:r>
      <w:proofErr w:type="spellEnd"/>
      <w:r w:rsidRPr="00404BAD">
        <w:rPr>
          <w:rFonts w:ascii="Arial" w:eastAsia="Times New Roman" w:hAnsi="Arial" w:cs="Arial"/>
          <w:sz w:val="20"/>
          <w:szCs w:val="20"/>
          <w:lang w:val="es-ES"/>
        </w:rPr>
        <w:t>, con 5 publicaciones. Asimismo, la relevancia de estas revistas queda demostrada por su posición en los dos cuartiles superiores de los factores de impacto de sus respectivas disciplinas.</w:t>
      </w:r>
    </w:p>
    <w:p w14:paraId="06ED1C94" w14:textId="77777777" w:rsidR="00FA1C04" w:rsidRPr="00404BAD" w:rsidRDefault="00FA1C04" w:rsidP="0025550F">
      <w:pPr>
        <w:spacing w:after="0" w:line="240" w:lineRule="auto"/>
        <w:ind w:firstLine="709"/>
        <w:jc w:val="both"/>
        <w:rPr>
          <w:rFonts w:ascii="Arial" w:eastAsia="Times New Roman" w:hAnsi="Arial" w:cs="Arial"/>
          <w:sz w:val="20"/>
          <w:szCs w:val="20"/>
          <w:lang w:val="es-ES"/>
        </w:rPr>
      </w:pPr>
    </w:p>
    <w:p w14:paraId="74C5E742"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7C2FA932"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442F41CB"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53D3E7C6"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63CD782E"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75C64CE2"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654D7D16"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593AC0F2" w14:textId="77777777" w:rsidR="004E5CC6" w:rsidRPr="00404BAD" w:rsidRDefault="004E5CC6" w:rsidP="0025550F">
      <w:pPr>
        <w:spacing w:after="0" w:line="240" w:lineRule="auto"/>
        <w:ind w:firstLine="709"/>
        <w:jc w:val="both"/>
        <w:rPr>
          <w:rFonts w:ascii="Arial" w:eastAsia="Times New Roman" w:hAnsi="Arial" w:cs="Arial"/>
          <w:sz w:val="20"/>
          <w:szCs w:val="20"/>
          <w:lang w:val="es-ES"/>
        </w:rPr>
      </w:pPr>
    </w:p>
    <w:p w14:paraId="543CEF25" w14:textId="40AF39DB" w:rsidR="00E239F9" w:rsidRPr="00404BAD" w:rsidRDefault="00945455" w:rsidP="002B3907">
      <w:pPr>
        <w:spacing w:after="0" w:line="240" w:lineRule="auto"/>
        <w:rPr>
          <w:rFonts w:ascii="Arial" w:eastAsia="Times New Roman" w:hAnsi="Arial" w:cs="Arial"/>
          <w:i/>
          <w:iCs/>
          <w:kern w:val="0"/>
          <w:sz w:val="20"/>
          <w:szCs w:val="20"/>
          <w:lang w:val="es-ES" w:eastAsia="es-VE"/>
        </w:rPr>
      </w:pPr>
      <w:r w:rsidRPr="00404BAD">
        <w:rPr>
          <w:rFonts w:ascii="Arial" w:eastAsia="Times New Roman" w:hAnsi="Arial" w:cs="Arial"/>
          <w:b/>
          <w:bCs/>
          <w:kern w:val="0"/>
          <w:sz w:val="20"/>
          <w:szCs w:val="20"/>
          <w:lang w:val="es-ES" w:eastAsia="es-VE"/>
        </w:rPr>
        <w:t xml:space="preserve">Tabla </w:t>
      </w:r>
      <w:r w:rsidR="00627C97" w:rsidRPr="00404BAD">
        <w:rPr>
          <w:rFonts w:ascii="Arial" w:eastAsia="Times New Roman" w:hAnsi="Arial" w:cs="Arial"/>
          <w:b/>
          <w:bCs/>
          <w:kern w:val="0"/>
          <w:sz w:val="20"/>
          <w:szCs w:val="20"/>
          <w:lang w:val="es-ES" w:eastAsia="es-VE"/>
        </w:rPr>
        <w:t>2</w:t>
      </w:r>
      <w:r w:rsidRPr="00404BAD">
        <w:rPr>
          <w:rFonts w:ascii="Arial" w:eastAsia="Times New Roman" w:hAnsi="Arial" w:cs="Arial"/>
          <w:b/>
          <w:bCs/>
          <w:i/>
          <w:iCs/>
          <w:kern w:val="0"/>
          <w:sz w:val="20"/>
          <w:szCs w:val="20"/>
          <w:lang w:val="es-ES" w:eastAsia="es-VE"/>
        </w:rPr>
        <w:br/>
      </w:r>
      <w:r w:rsidR="00E239F9" w:rsidRPr="00404BAD">
        <w:rPr>
          <w:rFonts w:ascii="Arial" w:eastAsia="Times New Roman" w:hAnsi="Arial" w:cs="Arial"/>
          <w:i/>
          <w:iCs/>
          <w:kern w:val="0"/>
          <w:sz w:val="20"/>
          <w:szCs w:val="20"/>
          <w:lang w:val="es-ES" w:eastAsia="es-VE"/>
        </w:rPr>
        <w:t>Publicación de documentos por fuente o revista</w:t>
      </w:r>
    </w:p>
    <w:p w14:paraId="3621D0F4" w14:textId="4125A2F2" w:rsidR="00BB5D36" w:rsidRPr="00404BAD" w:rsidRDefault="00E239F9" w:rsidP="002B3907">
      <w:pPr>
        <w:spacing w:after="0" w:line="240" w:lineRule="auto"/>
        <w:rPr>
          <w:noProof/>
        </w:rPr>
      </w:pPr>
      <w:r w:rsidRPr="00404BAD">
        <w:rPr>
          <w:noProof/>
        </w:rPr>
        <w:drawing>
          <wp:inline distT="0" distB="0" distL="0" distR="0" wp14:anchorId="79F6DF2D" wp14:editId="01660049">
            <wp:extent cx="5140800" cy="4016649"/>
            <wp:effectExtent l="0" t="0" r="3175" b="3175"/>
            <wp:docPr id="312941387"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6245"/>
                    <a:stretch/>
                  </pic:blipFill>
                  <pic:spPr bwMode="auto">
                    <a:xfrm>
                      <a:off x="0" y="0"/>
                      <a:ext cx="5144478" cy="4019523"/>
                    </a:xfrm>
                    <a:prstGeom prst="rect">
                      <a:avLst/>
                    </a:prstGeom>
                    <a:noFill/>
                    <a:ln>
                      <a:noFill/>
                    </a:ln>
                    <a:extLst>
                      <a:ext uri="{53640926-AAD7-44D8-BBD7-CCE9431645EC}">
                        <a14:shadowObscured xmlns:a14="http://schemas.microsoft.com/office/drawing/2010/main"/>
                      </a:ext>
                    </a:extLst>
                  </pic:spPr>
                </pic:pic>
              </a:graphicData>
            </a:graphic>
          </wp:inline>
        </w:drawing>
      </w:r>
    </w:p>
    <w:p w14:paraId="14DCD416" w14:textId="77777777" w:rsidR="00E239F9" w:rsidRPr="00404BAD" w:rsidRDefault="00E239F9" w:rsidP="002B3907">
      <w:pPr>
        <w:spacing w:after="0" w:line="240" w:lineRule="auto"/>
        <w:rPr>
          <w:noProof/>
        </w:rPr>
      </w:pPr>
    </w:p>
    <w:p w14:paraId="29DB1DF7" w14:textId="77777777" w:rsidR="00E239F9" w:rsidRDefault="00E239F9" w:rsidP="00E239F9">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La Tabla 3 ofrece una clasificación de los trabajos publicados entre 2000 y 2024 sobre juegos matemáticos en el contexto de la educación matemática, organizados según el tipo de publicación y el área temática. El porcentaje de las 21 disciplinas científicas que contribuyen a nuestro conocimiento es el siguiente: ciencias sociales con un 37.8%, mientras que la informática con un 19.1%. Si se desglosan por tipo de documento, los artículos científicos constituyen la gran mayoría de la producción (86.6%), mientras que los capítulos de libros representan el 9.5% y los libros en el 3.9%.</w:t>
      </w:r>
    </w:p>
    <w:p w14:paraId="524EE2D3" w14:textId="77777777" w:rsidR="00573BE4" w:rsidRDefault="00573BE4" w:rsidP="00E239F9">
      <w:pPr>
        <w:spacing w:after="0" w:line="240" w:lineRule="auto"/>
        <w:ind w:firstLine="709"/>
        <w:jc w:val="both"/>
        <w:rPr>
          <w:rFonts w:ascii="Arial" w:hAnsi="Arial" w:cs="Arial"/>
          <w:sz w:val="20"/>
          <w:szCs w:val="20"/>
          <w:lang w:val="es-ES"/>
        </w:rPr>
      </w:pPr>
    </w:p>
    <w:p w14:paraId="0FF1E82A" w14:textId="77777777" w:rsidR="00573BE4" w:rsidRDefault="00573BE4" w:rsidP="00E239F9">
      <w:pPr>
        <w:spacing w:after="0" w:line="240" w:lineRule="auto"/>
        <w:ind w:firstLine="709"/>
        <w:jc w:val="both"/>
        <w:rPr>
          <w:rFonts w:ascii="Arial" w:hAnsi="Arial" w:cs="Arial"/>
          <w:sz w:val="20"/>
          <w:szCs w:val="20"/>
          <w:lang w:val="es-ES"/>
        </w:rPr>
      </w:pPr>
    </w:p>
    <w:p w14:paraId="7B1F47C1" w14:textId="77777777" w:rsidR="00573BE4" w:rsidRDefault="00573BE4" w:rsidP="00E239F9">
      <w:pPr>
        <w:spacing w:after="0" w:line="240" w:lineRule="auto"/>
        <w:ind w:firstLine="709"/>
        <w:jc w:val="both"/>
        <w:rPr>
          <w:rFonts w:ascii="Arial" w:hAnsi="Arial" w:cs="Arial"/>
          <w:sz w:val="20"/>
          <w:szCs w:val="20"/>
          <w:lang w:val="es-ES"/>
        </w:rPr>
      </w:pPr>
    </w:p>
    <w:p w14:paraId="6DD1361E" w14:textId="77777777" w:rsidR="00573BE4" w:rsidRDefault="00573BE4" w:rsidP="00E239F9">
      <w:pPr>
        <w:spacing w:after="0" w:line="240" w:lineRule="auto"/>
        <w:ind w:firstLine="709"/>
        <w:jc w:val="both"/>
        <w:rPr>
          <w:rFonts w:ascii="Arial" w:hAnsi="Arial" w:cs="Arial"/>
          <w:sz w:val="20"/>
          <w:szCs w:val="20"/>
          <w:lang w:val="es-ES"/>
        </w:rPr>
      </w:pPr>
    </w:p>
    <w:p w14:paraId="020DF8B2" w14:textId="77777777" w:rsidR="00573BE4" w:rsidRDefault="00573BE4" w:rsidP="00E239F9">
      <w:pPr>
        <w:spacing w:after="0" w:line="240" w:lineRule="auto"/>
        <w:ind w:firstLine="709"/>
        <w:jc w:val="both"/>
        <w:rPr>
          <w:rFonts w:ascii="Arial" w:hAnsi="Arial" w:cs="Arial"/>
          <w:sz w:val="20"/>
          <w:szCs w:val="20"/>
          <w:lang w:val="es-ES"/>
        </w:rPr>
      </w:pPr>
    </w:p>
    <w:p w14:paraId="4556B2C3" w14:textId="77777777" w:rsidR="00573BE4" w:rsidRDefault="00573BE4" w:rsidP="00E239F9">
      <w:pPr>
        <w:spacing w:after="0" w:line="240" w:lineRule="auto"/>
        <w:ind w:firstLine="709"/>
        <w:jc w:val="both"/>
        <w:rPr>
          <w:rFonts w:ascii="Arial" w:hAnsi="Arial" w:cs="Arial"/>
          <w:sz w:val="20"/>
          <w:szCs w:val="20"/>
          <w:lang w:val="es-ES"/>
        </w:rPr>
      </w:pPr>
    </w:p>
    <w:p w14:paraId="781E7650" w14:textId="77777777" w:rsidR="00573BE4" w:rsidRDefault="00573BE4" w:rsidP="00E239F9">
      <w:pPr>
        <w:spacing w:after="0" w:line="240" w:lineRule="auto"/>
        <w:ind w:firstLine="709"/>
        <w:jc w:val="both"/>
        <w:rPr>
          <w:rFonts w:ascii="Arial" w:hAnsi="Arial" w:cs="Arial"/>
          <w:sz w:val="20"/>
          <w:szCs w:val="20"/>
          <w:lang w:val="es-ES"/>
        </w:rPr>
      </w:pPr>
    </w:p>
    <w:p w14:paraId="7CE1B28E" w14:textId="77777777" w:rsidR="00573BE4" w:rsidRDefault="00573BE4" w:rsidP="00E239F9">
      <w:pPr>
        <w:spacing w:after="0" w:line="240" w:lineRule="auto"/>
        <w:ind w:firstLine="709"/>
        <w:jc w:val="both"/>
        <w:rPr>
          <w:rFonts w:ascii="Arial" w:hAnsi="Arial" w:cs="Arial"/>
          <w:sz w:val="20"/>
          <w:szCs w:val="20"/>
          <w:lang w:val="es-ES"/>
        </w:rPr>
      </w:pPr>
    </w:p>
    <w:p w14:paraId="06E1DA10" w14:textId="77777777" w:rsidR="00573BE4" w:rsidRDefault="00573BE4" w:rsidP="00E239F9">
      <w:pPr>
        <w:spacing w:after="0" w:line="240" w:lineRule="auto"/>
        <w:ind w:firstLine="709"/>
        <w:jc w:val="both"/>
        <w:rPr>
          <w:rFonts w:ascii="Arial" w:hAnsi="Arial" w:cs="Arial"/>
          <w:sz w:val="20"/>
          <w:szCs w:val="20"/>
          <w:lang w:val="es-ES"/>
        </w:rPr>
      </w:pPr>
    </w:p>
    <w:p w14:paraId="7B7B85ED" w14:textId="77777777" w:rsidR="00573BE4" w:rsidRDefault="00573BE4" w:rsidP="00E239F9">
      <w:pPr>
        <w:spacing w:after="0" w:line="240" w:lineRule="auto"/>
        <w:ind w:firstLine="709"/>
        <w:jc w:val="both"/>
        <w:rPr>
          <w:rFonts w:ascii="Arial" w:hAnsi="Arial" w:cs="Arial"/>
          <w:sz w:val="20"/>
          <w:szCs w:val="20"/>
          <w:lang w:val="es-ES"/>
        </w:rPr>
      </w:pPr>
    </w:p>
    <w:p w14:paraId="0FD2F8D8" w14:textId="77777777" w:rsidR="00573BE4" w:rsidRDefault="00573BE4" w:rsidP="00E239F9">
      <w:pPr>
        <w:spacing w:after="0" w:line="240" w:lineRule="auto"/>
        <w:ind w:firstLine="709"/>
        <w:jc w:val="both"/>
        <w:rPr>
          <w:rFonts w:ascii="Arial" w:hAnsi="Arial" w:cs="Arial"/>
          <w:sz w:val="20"/>
          <w:szCs w:val="20"/>
          <w:lang w:val="es-ES"/>
        </w:rPr>
      </w:pPr>
    </w:p>
    <w:p w14:paraId="60855E13" w14:textId="77777777" w:rsidR="00573BE4" w:rsidRDefault="00573BE4" w:rsidP="00E239F9">
      <w:pPr>
        <w:spacing w:after="0" w:line="240" w:lineRule="auto"/>
        <w:ind w:firstLine="709"/>
        <w:jc w:val="both"/>
        <w:rPr>
          <w:rFonts w:ascii="Arial" w:hAnsi="Arial" w:cs="Arial"/>
          <w:sz w:val="20"/>
          <w:szCs w:val="20"/>
          <w:lang w:val="es-ES"/>
        </w:rPr>
      </w:pPr>
    </w:p>
    <w:p w14:paraId="2A81A7DB" w14:textId="77777777" w:rsidR="00573BE4" w:rsidRDefault="00573BE4" w:rsidP="00E239F9">
      <w:pPr>
        <w:spacing w:after="0" w:line="240" w:lineRule="auto"/>
        <w:ind w:firstLine="709"/>
        <w:jc w:val="both"/>
        <w:rPr>
          <w:rFonts w:ascii="Arial" w:hAnsi="Arial" w:cs="Arial"/>
          <w:sz w:val="20"/>
          <w:szCs w:val="20"/>
          <w:lang w:val="es-ES"/>
        </w:rPr>
      </w:pPr>
    </w:p>
    <w:p w14:paraId="6E135370" w14:textId="77777777" w:rsidR="00573BE4" w:rsidRDefault="00573BE4" w:rsidP="00E239F9">
      <w:pPr>
        <w:spacing w:after="0" w:line="240" w:lineRule="auto"/>
        <w:ind w:firstLine="709"/>
        <w:jc w:val="both"/>
        <w:rPr>
          <w:rFonts w:ascii="Arial" w:hAnsi="Arial" w:cs="Arial"/>
          <w:sz w:val="20"/>
          <w:szCs w:val="20"/>
          <w:lang w:val="es-ES"/>
        </w:rPr>
      </w:pPr>
    </w:p>
    <w:p w14:paraId="7DBF5F9C" w14:textId="77777777" w:rsidR="00573BE4" w:rsidRPr="00404BAD" w:rsidRDefault="00573BE4" w:rsidP="00E239F9">
      <w:pPr>
        <w:spacing w:after="0" w:line="240" w:lineRule="auto"/>
        <w:ind w:firstLine="709"/>
        <w:jc w:val="both"/>
        <w:rPr>
          <w:rFonts w:ascii="Arial" w:hAnsi="Arial" w:cs="Arial"/>
          <w:sz w:val="20"/>
          <w:szCs w:val="20"/>
          <w:lang w:val="es-ES"/>
        </w:rPr>
      </w:pPr>
    </w:p>
    <w:p w14:paraId="6BE7C2C1" w14:textId="77777777" w:rsidR="00945455" w:rsidRPr="00404BAD" w:rsidRDefault="00945455" w:rsidP="00945455">
      <w:pPr>
        <w:spacing w:after="0" w:line="240" w:lineRule="auto"/>
        <w:ind w:firstLine="709"/>
        <w:jc w:val="both"/>
        <w:rPr>
          <w:rFonts w:ascii="Arial" w:hAnsi="Arial" w:cs="Arial"/>
          <w:sz w:val="20"/>
          <w:szCs w:val="20"/>
          <w:lang w:val="es-ES"/>
        </w:rPr>
      </w:pPr>
    </w:p>
    <w:p w14:paraId="60C952F0" w14:textId="231E85DA" w:rsidR="00A57712" w:rsidRPr="00404BAD" w:rsidRDefault="00E239F9" w:rsidP="00A57712">
      <w:pPr>
        <w:spacing w:after="0" w:line="240" w:lineRule="auto"/>
        <w:rPr>
          <w:rFonts w:ascii="Arial" w:hAnsi="Arial" w:cs="Arial"/>
          <w:b/>
          <w:bCs/>
          <w:sz w:val="20"/>
          <w:szCs w:val="20"/>
          <w:lang w:val="es-ES"/>
        </w:rPr>
      </w:pPr>
      <w:r w:rsidRPr="00404BAD">
        <w:rPr>
          <w:rFonts w:ascii="Arial" w:hAnsi="Arial" w:cs="Arial"/>
          <w:b/>
          <w:bCs/>
          <w:sz w:val="20"/>
          <w:szCs w:val="20"/>
          <w:lang w:val="es-ES"/>
        </w:rPr>
        <w:lastRenderedPageBreak/>
        <w:t>Tabla 3</w:t>
      </w:r>
      <w:r w:rsidR="00945455" w:rsidRPr="00404BAD">
        <w:rPr>
          <w:rFonts w:ascii="Arial" w:hAnsi="Arial" w:cs="Arial"/>
          <w:b/>
          <w:bCs/>
          <w:sz w:val="20"/>
          <w:szCs w:val="20"/>
          <w:lang w:val="es-ES"/>
        </w:rPr>
        <w:br/>
      </w:r>
      <w:r w:rsidRPr="00404BAD">
        <w:rPr>
          <w:rFonts w:ascii="Arial" w:hAnsi="Arial" w:cs="Arial"/>
          <w:i/>
          <w:iCs/>
          <w:sz w:val="20"/>
          <w:szCs w:val="20"/>
          <w:lang w:val="es-ES"/>
        </w:rPr>
        <w:t>Publicación de documentos por área temática y tipo</w:t>
      </w:r>
    </w:p>
    <w:p w14:paraId="184A87D8" w14:textId="068C3340" w:rsidR="00A57712" w:rsidRPr="00404BAD" w:rsidRDefault="00E239F9" w:rsidP="00E239F9">
      <w:pPr>
        <w:spacing w:after="0" w:line="240" w:lineRule="auto"/>
        <w:rPr>
          <w:rFonts w:ascii="Arial" w:hAnsi="Arial" w:cs="Arial"/>
          <w:sz w:val="20"/>
          <w:szCs w:val="20"/>
          <w:lang w:val="es-ES"/>
        </w:rPr>
      </w:pPr>
      <w:r w:rsidRPr="00404BAD">
        <w:rPr>
          <w:noProof/>
        </w:rPr>
        <w:drawing>
          <wp:inline distT="0" distB="0" distL="0" distR="0" wp14:anchorId="7DE3B8A5" wp14:editId="329896B3">
            <wp:extent cx="4161600" cy="2274990"/>
            <wp:effectExtent l="0" t="0" r="0" b="0"/>
            <wp:docPr id="115664098"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8488"/>
                    <a:stretch/>
                  </pic:blipFill>
                  <pic:spPr bwMode="auto">
                    <a:xfrm>
                      <a:off x="0" y="0"/>
                      <a:ext cx="4171370" cy="2280331"/>
                    </a:xfrm>
                    <a:prstGeom prst="rect">
                      <a:avLst/>
                    </a:prstGeom>
                    <a:noFill/>
                    <a:ln>
                      <a:noFill/>
                    </a:ln>
                    <a:extLst>
                      <a:ext uri="{53640926-AAD7-44D8-BBD7-CCE9431645EC}">
                        <a14:shadowObscured xmlns:a14="http://schemas.microsoft.com/office/drawing/2010/main"/>
                      </a:ext>
                    </a:extLst>
                  </pic:spPr>
                </pic:pic>
              </a:graphicData>
            </a:graphic>
          </wp:inline>
        </w:drawing>
      </w:r>
    </w:p>
    <w:p w14:paraId="22BA65B7" w14:textId="1A6E8840" w:rsidR="00E239F9" w:rsidRPr="00404BAD" w:rsidRDefault="00E239F9" w:rsidP="00E239F9">
      <w:pPr>
        <w:spacing w:after="0" w:line="240" w:lineRule="auto"/>
        <w:ind w:firstLine="709"/>
        <w:jc w:val="both"/>
        <w:rPr>
          <w:rFonts w:ascii="Arial" w:eastAsia="Times New Roman" w:hAnsi="Arial" w:cs="Arial"/>
          <w:sz w:val="20"/>
          <w:szCs w:val="20"/>
          <w:lang w:val="es-ES"/>
        </w:rPr>
      </w:pPr>
      <w:r w:rsidRPr="00404BAD">
        <w:rPr>
          <w:rFonts w:ascii="Arial" w:eastAsia="Times New Roman" w:hAnsi="Arial" w:cs="Arial"/>
          <w:sz w:val="20"/>
          <w:szCs w:val="20"/>
          <w:lang w:val="es-ES"/>
        </w:rPr>
        <w:t xml:space="preserve">A partir del recuento de palabras en títulos, resúmenes y listas de palabras clave, las publicaciones revisadas se sometieron a un análisis de </w:t>
      </w:r>
      <w:proofErr w:type="spellStart"/>
      <w:r w:rsidRPr="00404BAD">
        <w:rPr>
          <w:rFonts w:ascii="Arial" w:eastAsia="Times New Roman" w:hAnsi="Arial" w:cs="Arial"/>
          <w:sz w:val="20"/>
          <w:szCs w:val="20"/>
          <w:lang w:val="es-ES"/>
        </w:rPr>
        <w:t>co-ocurrencia</w:t>
      </w:r>
      <w:proofErr w:type="spellEnd"/>
      <w:r w:rsidRPr="00404BAD">
        <w:rPr>
          <w:rFonts w:ascii="Arial" w:eastAsia="Times New Roman" w:hAnsi="Arial" w:cs="Arial"/>
          <w:sz w:val="20"/>
          <w:szCs w:val="20"/>
          <w:lang w:val="es-ES"/>
        </w:rPr>
        <w:t xml:space="preserve"> de palabras clave con un nivel de 4 (n ≥ 4). </w:t>
      </w:r>
      <w:r w:rsidRPr="00404BAD">
        <w:rPr>
          <w:rFonts w:ascii="Arial" w:eastAsia="Times New Roman" w:hAnsi="Arial" w:cs="Arial"/>
          <w:sz w:val="20"/>
          <w:szCs w:val="20"/>
        </w:rPr>
        <w:t>Las palabras clave más comunes fueron “</w:t>
      </w:r>
      <w:proofErr w:type="spellStart"/>
      <w:r w:rsidRPr="00404BAD">
        <w:rPr>
          <w:rFonts w:ascii="Arial" w:eastAsia="Times New Roman" w:hAnsi="Arial" w:cs="Arial"/>
          <w:sz w:val="20"/>
          <w:szCs w:val="20"/>
        </w:rPr>
        <w:t>mathematics</w:t>
      </w:r>
      <w:proofErr w:type="spellEnd"/>
      <w:r w:rsidRPr="00404BAD">
        <w:rPr>
          <w:rFonts w:ascii="Arial" w:eastAsia="Times New Roman" w:hAnsi="Arial" w:cs="Arial"/>
          <w:sz w:val="20"/>
          <w:szCs w:val="20"/>
        </w:rPr>
        <w:t>”, “</w:t>
      </w:r>
      <w:proofErr w:type="spellStart"/>
      <w:r w:rsidRPr="00404BAD">
        <w:rPr>
          <w:rFonts w:ascii="Arial" w:eastAsia="Times New Roman" w:hAnsi="Arial" w:cs="Arial"/>
          <w:sz w:val="20"/>
          <w:szCs w:val="20"/>
        </w:rPr>
        <w:t>games</w:t>
      </w:r>
      <w:proofErr w:type="spellEnd"/>
      <w:r w:rsidRPr="00404BAD">
        <w:rPr>
          <w:rFonts w:ascii="Arial" w:eastAsia="Times New Roman" w:hAnsi="Arial" w:cs="Arial"/>
          <w:sz w:val="20"/>
          <w:szCs w:val="20"/>
        </w:rPr>
        <w:t>”, “</w:t>
      </w:r>
      <w:proofErr w:type="spellStart"/>
      <w:r w:rsidRPr="00404BAD">
        <w:rPr>
          <w:rFonts w:ascii="Arial" w:eastAsia="Times New Roman" w:hAnsi="Arial" w:cs="Arial"/>
          <w:sz w:val="20"/>
          <w:szCs w:val="20"/>
        </w:rPr>
        <w:t>game-based-learning</w:t>
      </w:r>
      <w:proofErr w:type="spellEnd"/>
      <w:r w:rsidRPr="00404BAD">
        <w:rPr>
          <w:rFonts w:ascii="Arial" w:eastAsia="Times New Roman" w:hAnsi="Arial" w:cs="Arial"/>
          <w:sz w:val="20"/>
          <w:szCs w:val="20"/>
        </w:rPr>
        <w:t>”, “</w:t>
      </w:r>
      <w:proofErr w:type="spellStart"/>
      <w:r w:rsidRPr="00404BAD">
        <w:rPr>
          <w:rFonts w:ascii="Arial" w:eastAsia="Times New Roman" w:hAnsi="Arial" w:cs="Arial"/>
          <w:sz w:val="20"/>
          <w:szCs w:val="20"/>
        </w:rPr>
        <w:t>mathematical</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games</w:t>
      </w:r>
      <w:proofErr w:type="spellEnd"/>
      <w:r w:rsidRPr="00404BAD">
        <w:rPr>
          <w:rFonts w:ascii="Arial" w:eastAsia="Times New Roman" w:hAnsi="Arial" w:cs="Arial"/>
          <w:sz w:val="20"/>
          <w:szCs w:val="20"/>
        </w:rPr>
        <w:t>” y “</w:t>
      </w:r>
      <w:proofErr w:type="spellStart"/>
      <w:r w:rsidRPr="00404BAD">
        <w:rPr>
          <w:rFonts w:ascii="Arial" w:eastAsia="Times New Roman" w:hAnsi="Arial" w:cs="Arial"/>
          <w:sz w:val="20"/>
          <w:szCs w:val="20"/>
        </w:rPr>
        <w:t>teaching</w:t>
      </w:r>
      <w:proofErr w:type="spellEnd"/>
      <w:r w:rsidRPr="00404BAD">
        <w:rPr>
          <w:rFonts w:ascii="Arial" w:eastAsia="Times New Roman" w:hAnsi="Arial" w:cs="Arial"/>
          <w:sz w:val="20"/>
          <w:szCs w:val="20"/>
        </w:rPr>
        <w:t>/</w:t>
      </w:r>
      <w:proofErr w:type="spellStart"/>
      <w:r w:rsidRPr="00404BAD">
        <w:rPr>
          <w:rFonts w:ascii="Arial" w:eastAsia="Times New Roman" w:hAnsi="Arial" w:cs="Arial"/>
          <w:sz w:val="20"/>
          <w:szCs w:val="20"/>
        </w:rPr>
        <w:t>learning</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strategy</w:t>
      </w:r>
      <w:proofErr w:type="spellEnd"/>
      <w:r w:rsidRPr="00404BAD">
        <w:rPr>
          <w:rFonts w:ascii="Arial" w:eastAsia="Times New Roman" w:hAnsi="Arial" w:cs="Arial"/>
          <w:sz w:val="20"/>
          <w:szCs w:val="20"/>
        </w:rPr>
        <w:t xml:space="preserve">” </w:t>
      </w:r>
      <w:r w:rsidRPr="00404BAD">
        <w:rPr>
          <w:rFonts w:ascii="Arial" w:eastAsia="Times New Roman" w:hAnsi="Arial" w:cs="Arial"/>
          <w:sz w:val="20"/>
          <w:szCs w:val="20"/>
          <w:lang w:val="es-ES"/>
        </w:rPr>
        <w:t>Se establecieron cinco categorías para los 33 elementos, como se muestra en la Figura 4.</w:t>
      </w:r>
    </w:p>
    <w:p w14:paraId="726E2E75" w14:textId="77777777" w:rsidR="00A57712" w:rsidRPr="00404BAD" w:rsidRDefault="00A57712" w:rsidP="00945455">
      <w:pPr>
        <w:spacing w:after="0" w:line="240" w:lineRule="auto"/>
        <w:jc w:val="both"/>
        <w:rPr>
          <w:rFonts w:ascii="Arial" w:eastAsia="Times New Roman" w:hAnsi="Arial" w:cs="Arial"/>
          <w:sz w:val="20"/>
          <w:szCs w:val="20"/>
        </w:rPr>
      </w:pPr>
    </w:p>
    <w:p w14:paraId="26604B14" w14:textId="43E54762" w:rsidR="00E239F9" w:rsidRPr="00404BAD" w:rsidRDefault="00BB5D36" w:rsidP="00945455">
      <w:pPr>
        <w:spacing w:after="0" w:line="240" w:lineRule="auto"/>
        <w:rPr>
          <w:rFonts w:ascii="Arial" w:eastAsia="Times New Roman" w:hAnsi="Arial" w:cs="Arial"/>
          <w:i/>
          <w:iCs/>
          <w:sz w:val="20"/>
          <w:szCs w:val="20"/>
          <w:lang w:val="es-ES"/>
        </w:rPr>
      </w:pPr>
      <w:r w:rsidRPr="00404BAD">
        <w:rPr>
          <w:rFonts w:ascii="Arial" w:eastAsia="Times New Roman" w:hAnsi="Arial" w:cs="Arial"/>
          <w:b/>
          <w:bCs/>
          <w:sz w:val="20"/>
          <w:szCs w:val="20"/>
          <w:lang w:val="es-ES"/>
        </w:rPr>
        <w:t>Figura</w:t>
      </w:r>
      <w:r w:rsidR="00945455" w:rsidRPr="00404BAD">
        <w:rPr>
          <w:rFonts w:ascii="Arial" w:eastAsia="Times New Roman" w:hAnsi="Arial" w:cs="Arial"/>
          <w:b/>
          <w:bCs/>
          <w:sz w:val="20"/>
          <w:szCs w:val="20"/>
          <w:lang w:val="es-ES"/>
        </w:rPr>
        <w:t xml:space="preserve"> </w:t>
      </w:r>
      <w:r w:rsidR="00E239F9" w:rsidRPr="00404BAD">
        <w:rPr>
          <w:rFonts w:ascii="Arial" w:eastAsia="Times New Roman" w:hAnsi="Arial" w:cs="Arial"/>
          <w:b/>
          <w:bCs/>
          <w:sz w:val="20"/>
          <w:szCs w:val="20"/>
          <w:lang w:val="es-ES"/>
        </w:rPr>
        <w:t>4</w:t>
      </w:r>
      <w:r w:rsidR="00945455" w:rsidRPr="00404BAD">
        <w:rPr>
          <w:rFonts w:ascii="Arial" w:eastAsia="Times New Roman" w:hAnsi="Arial" w:cs="Arial"/>
          <w:b/>
          <w:bCs/>
          <w:sz w:val="20"/>
          <w:szCs w:val="20"/>
          <w:lang w:val="es-ES"/>
        </w:rPr>
        <w:br/>
      </w:r>
      <w:r w:rsidR="00E239F9" w:rsidRPr="00404BAD">
        <w:rPr>
          <w:rFonts w:ascii="Arial" w:eastAsia="Times New Roman" w:hAnsi="Arial" w:cs="Arial"/>
          <w:i/>
          <w:iCs/>
          <w:sz w:val="20"/>
          <w:szCs w:val="20"/>
          <w:lang w:val="es-ES"/>
        </w:rPr>
        <w:t xml:space="preserve">Análisis de </w:t>
      </w:r>
      <w:proofErr w:type="spellStart"/>
      <w:r w:rsidR="00E239F9" w:rsidRPr="00404BAD">
        <w:rPr>
          <w:rFonts w:ascii="Arial" w:eastAsia="Times New Roman" w:hAnsi="Arial" w:cs="Arial"/>
          <w:i/>
          <w:iCs/>
          <w:sz w:val="20"/>
          <w:szCs w:val="20"/>
          <w:lang w:val="es-ES"/>
        </w:rPr>
        <w:t>co-ocurrencia</w:t>
      </w:r>
      <w:proofErr w:type="spellEnd"/>
      <w:r w:rsidR="00E239F9" w:rsidRPr="00404BAD">
        <w:rPr>
          <w:rFonts w:ascii="Arial" w:eastAsia="Times New Roman" w:hAnsi="Arial" w:cs="Arial"/>
          <w:i/>
          <w:iCs/>
          <w:sz w:val="20"/>
          <w:szCs w:val="20"/>
          <w:lang w:val="es-ES"/>
        </w:rPr>
        <w:t xml:space="preserve"> de palabras clave</w:t>
      </w:r>
    </w:p>
    <w:p w14:paraId="4D10CB49" w14:textId="6125041D" w:rsidR="00BB5D36" w:rsidRPr="00404BAD" w:rsidRDefault="00E239F9" w:rsidP="00E239F9">
      <w:pPr>
        <w:spacing w:after="0" w:line="240" w:lineRule="auto"/>
        <w:rPr>
          <w:rFonts w:ascii="Arial" w:eastAsia="Times New Roman" w:hAnsi="Arial" w:cs="Arial"/>
          <w:sz w:val="20"/>
          <w:szCs w:val="20"/>
          <w:lang w:val="es-ES"/>
        </w:rPr>
      </w:pPr>
      <w:r w:rsidRPr="00404BAD">
        <w:rPr>
          <w:rFonts w:ascii="Times New Roman" w:eastAsia="Times New Roman" w:hAnsi="Times New Roman"/>
          <w:b/>
          <w:noProof/>
          <w:sz w:val="24"/>
          <w:szCs w:val="24"/>
        </w:rPr>
        <w:drawing>
          <wp:inline distT="0" distB="0" distL="0" distR="0" wp14:anchorId="641BB0CA" wp14:editId="5262543C">
            <wp:extent cx="4543200" cy="3067200"/>
            <wp:effectExtent l="0" t="0" r="0" b="0"/>
            <wp:docPr id="1869989723" name="image1.png" descr="Diagrama&#10;&#10;Descripción generada automáticamente"/>
            <wp:cNvGraphicFramePr/>
            <a:graphic xmlns:a="http://schemas.openxmlformats.org/drawingml/2006/main">
              <a:graphicData uri="http://schemas.openxmlformats.org/drawingml/2006/picture">
                <pic:pic xmlns:pic="http://schemas.openxmlformats.org/drawingml/2006/picture">
                  <pic:nvPicPr>
                    <pic:cNvPr id="1869989723" name="image1.png" descr="Diagrama&#10;&#10;Descripción generada automáticamente"/>
                    <pic:cNvPicPr preferRelativeResize="0"/>
                  </pic:nvPicPr>
                  <pic:blipFill>
                    <a:blip r:embed="rId29"/>
                    <a:srcRect/>
                    <a:stretch>
                      <a:fillRect/>
                    </a:stretch>
                  </pic:blipFill>
                  <pic:spPr>
                    <a:xfrm>
                      <a:off x="0" y="0"/>
                      <a:ext cx="4557134" cy="3076607"/>
                    </a:xfrm>
                    <a:prstGeom prst="rect">
                      <a:avLst/>
                    </a:prstGeom>
                    <a:ln/>
                  </pic:spPr>
                </pic:pic>
              </a:graphicData>
            </a:graphic>
          </wp:inline>
        </w:drawing>
      </w:r>
    </w:p>
    <w:p w14:paraId="42E8A80D" w14:textId="5937883B" w:rsidR="00E239F9" w:rsidRPr="00404BAD" w:rsidRDefault="00E239F9" w:rsidP="00E239F9">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 xml:space="preserve">Visual </w:t>
      </w:r>
      <w:proofErr w:type="spellStart"/>
      <w:r w:rsidRPr="00404BAD">
        <w:rPr>
          <w:rFonts w:ascii="Arial" w:eastAsia="Times New Roman" w:hAnsi="Arial" w:cs="Arial"/>
          <w:sz w:val="20"/>
          <w:szCs w:val="20"/>
        </w:rPr>
        <w:t>Object</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Sense</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VOSviewer</w:t>
      </w:r>
      <w:proofErr w:type="spellEnd"/>
      <w:r w:rsidRPr="00404BAD">
        <w:rPr>
          <w:rFonts w:ascii="Arial" w:eastAsia="Times New Roman" w:hAnsi="Arial" w:cs="Arial"/>
          <w:sz w:val="20"/>
          <w:szCs w:val="20"/>
        </w:rPr>
        <w:t>) es una herramienta que permite ver visualmente grupos de frases relacionadas asignando distintos colores a los diferentes grados de correlación entre las palabras clave. En este contexto, el clúster verde, tiene 10 elementos y representa el 39.3% de todos los términos relacionados con el tema, con la “</w:t>
      </w:r>
      <w:proofErr w:type="spellStart"/>
      <w:r w:rsidRPr="00404BAD">
        <w:rPr>
          <w:rFonts w:ascii="Arial" w:eastAsia="Times New Roman" w:hAnsi="Arial" w:cs="Arial"/>
          <w:sz w:val="20"/>
          <w:szCs w:val="20"/>
        </w:rPr>
        <w:t>mathematics</w:t>
      </w:r>
      <w:proofErr w:type="spellEnd"/>
      <w:r w:rsidRPr="00404BAD">
        <w:rPr>
          <w:rFonts w:ascii="Arial" w:eastAsia="Times New Roman" w:hAnsi="Arial" w:cs="Arial"/>
          <w:sz w:val="20"/>
          <w:szCs w:val="20"/>
        </w:rPr>
        <w:t>” con 91 ocurrencias. Con 64 apariciones, el clúster rojo, que contiene el término “</w:t>
      </w:r>
      <w:proofErr w:type="spellStart"/>
      <w:r w:rsidRPr="00404BAD">
        <w:rPr>
          <w:rFonts w:ascii="Arial" w:eastAsia="Times New Roman" w:hAnsi="Arial" w:cs="Arial"/>
          <w:sz w:val="20"/>
          <w:szCs w:val="20"/>
        </w:rPr>
        <w:t>games</w:t>
      </w:r>
      <w:proofErr w:type="spellEnd"/>
      <w:r w:rsidRPr="00404BAD">
        <w:rPr>
          <w:rFonts w:ascii="Arial" w:eastAsia="Times New Roman" w:hAnsi="Arial" w:cs="Arial"/>
          <w:sz w:val="20"/>
          <w:szCs w:val="20"/>
        </w:rPr>
        <w:t>”, representa el 24.3% de todas las apariciones. El clúster azul contiene el 21.1% de las frases del estudio, con “</w:t>
      </w:r>
      <w:proofErr w:type="spellStart"/>
      <w:r w:rsidRPr="00404BAD">
        <w:rPr>
          <w:rFonts w:ascii="Arial" w:eastAsia="Times New Roman" w:hAnsi="Arial" w:cs="Arial"/>
          <w:sz w:val="20"/>
          <w:szCs w:val="20"/>
        </w:rPr>
        <w:t>teaching</w:t>
      </w:r>
      <w:proofErr w:type="spellEnd"/>
      <w:r w:rsidRPr="00404BAD">
        <w:rPr>
          <w:rFonts w:ascii="Arial" w:eastAsia="Times New Roman" w:hAnsi="Arial" w:cs="Arial"/>
          <w:sz w:val="20"/>
          <w:szCs w:val="20"/>
        </w:rPr>
        <w:t>/</w:t>
      </w:r>
      <w:proofErr w:type="spellStart"/>
      <w:r w:rsidRPr="00404BAD">
        <w:rPr>
          <w:rFonts w:ascii="Arial" w:eastAsia="Times New Roman" w:hAnsi="Arial" w:cs="Arial"/>
          <w:sz w:val="20"/>
          <w:szCs w:val="20"/>
        </w:rPr>
        <w:t>learning</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strategy</w:t>
      </w:r>
      <w:proofErr w:type="spellEnd"/>
      <w:r w:rsidRPr="00404BAD">
        <w:rPr>
          <w:rFonts w:ascii="Arial" w:eastAsia="Times New Roman" w:hAnsi="Arial" w:cs="Arial"/>
          <w:sz w:val="20"/>
          <w:szCs w:val="20"/>
        </w:rPr>
        <w:t xml:space="preserve">” (n=53 ocurrencias) incluida dentro de él. Del mismo modo, </w:t>
      </w:r>
      <w:proofErr w:type="spellStart"/>
      <w:r w:rsidRPr="00404BAD">
        <w:rPr>
          <w:rFonts w:ascii="Arial" w:eastAsia="Times New Roman" w:hAnsi="Arial" w:cs="Arial"/>
          <w:sz w:val="20"/>
          <w:szCs w:val="20"/>
        </w:rPr>
        <w:t>game-based</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learning</w:t>
      </w:r>
      <w:proofErr w:type="spellEnd"/>
      <w:r w:rsidRPr="00404BAD">
        <w:rPr>
          <w:rFonts w:ascii="Arial" w:eastAsia="Times New Roman" w:hAnsi="Arial" w:cs="Arial"/>
          <w:sz w:val="20"/>
          <w:szCs w:val="20"/>
        </w:rPr>
        <w:t>” aparece 51 veces en el clúster amarillo, mientras que “</w:t>
      </w:r>
      <w:proofErr w:type="spellStart"/>
      <w:r w:rsidRPr="00404BAD">
        <w:rPr>
          <w:rFonts w:ascii="Arial" w:eastAsia="Times New Roman" w:hAnsi="Arial" w:cs="Arial"/>
          <w:sz w:val="20"/>
          <w:szCs w:val="20"/>
        </w:rPr>
        <w:t>mathematical</w:t>
      </w:r>
      <w:proofErr w:type="spellEnd"/>
      <w:r w:rsidRPr="00404BAD">
        <w:rPr>
          <w:rFonts w:ascii="Arial" w:eastAsia="Times New Roman" w:hAnsi="Arial" w:cs="Arial"/>
          <w:sz w:val="20"/>
          <w:szCs w:val="20"/>
        </w:rPr>
        <w:t xml:space="preserve"> </w:t>
      </w:r>
      <w:proofErr w:type="spellStart"/>
      <w:r w:rsidRPr="00404BAD">
        <w:rPr>
          <w:rFonts w:ascii="Arial" w:eastAsia="Times New Roman" w:hAnsi="Arial" w:cs="Arial"/>
          <w:sz w:val="20"/>
          <w:szCs w:val="20"/>
        </w:rPr>
        <w:t>games</w:t>
      </w:r>
      <w:proofErr w:type="spellEnd"/>
      <w:r w:rsidRPr="00404BAD">
        <w:rPr>
          <w:rFonts w:ascii="Arial" w:eastAsia="Times New Roman" w:hAnsi="Arial" w:cs="Arial"/>
          <w:sz w:val="20"/>
          <w:szCs w:val="20"/>
        </w:rPr>
        <w:t>”, aparece 43 veces, lo que supone el 9.1% del total.</w:t>
      </w:r>
    </w:p>
    <w:p w14:paraId="32B870A2" w14:textId="77777777" w:rsidR="00E239F9" w:rsidRPr="00404BAD" w:rsidRDefault="00E239F9" w:rsidP="00E239F9">
      <w:pPr>
        <w:spacing w:after="0" w:line="240" w:lineRule="auto"/>
        <w:ind w:firstLine="709"/>
        <w:jc w:val="both"/>
        <w:rPr>
          <w:rFonts w:ascii="Arial" w:eastAsia="Times New Roman" w:hAnsi="Arial" w:cs="Arial"/>
          <w:sz w:val="20"/>
          <w:szCs w:val="20"/>
        </w:rPr>
      </w:pPr>
    </w:p>
    <w:p w14:paraId="5B6710F2" w14:textId="1C01EC7B" w:rsidR="00E239F9" w:rsidRPr="00404BAD" w:rsidRDefault="00E239F9" w:rsidP="00E239F9">
      <w:pPr>
        <w:spacing w:after="0" w:line="240" w:lineRule="auto"/>
        <w:rPr>
          <w:rFonts w:ascii="Arial" w:eastAsia="Times New Roman" w:hAnsi="Arial" w:cs="Arial"/>
          <w:i/>
          <w:iCs/>
          <w:sz w:val="20"/>
          <w:szCs w:val="20"/>
        </w:rPr>
      </w:pPr>
      <w:r w:rsidRPr="00404BAD">
        <w:rPr>
          <w:rFonts w:ascii="Arial" w:eastAsia="Times New Roman" w:hAnsi="Arial" w:cs="Arial"/>
          <w:b/>
          <w:sz w:val="20"/>
          <w:szCs w:val="20"/>
        </w:rPr>
        <w:lastRenderedPageBreak/>
        <w:t>Tabla 4</w:t>
      </w:r>
      <w:r w:rsidRPr="00404BAD">
        <w:rPr>
          <w:rFonts w:ascii="Arial" w:eastAsia="Times New Roman" w:hAnsi="Arial" w:cs="Arial"/>
          <w:b/>
          <w:sz w:val="20"/>
          <w:szCs w:val="20"/>
        </w:rPr>
        <w:br/>
      </w:r>
      <w:r w:rsidRPr="00404BAD">
        <w:rPr>
          <w:rFonts w:ascii="Arial" w:eastAsia="Times New Roman" w:hAnsi="Arial" w:cs="Arial"/>
          <w:i/>
          <w:iCs/>
          <w:sz w:val="20"/>
          <w:szCs w:val="20"/>
        </w:rPr>
        <w:t>Análisis de clúster relacionados con el estudio</w:t>
      </w:r>
    </w:p>
    <w:p w14:paraId="731328BF" w14:textId="1F6AB323" w:rsidR="00E239F9" w:rsidRPr="00404BAD" w:rsidRDefault="00E239F9" w:rsidP="00E239F9">
      <w:pPr>
        <w:spacing w:after="0" w:line="360" w:lineRule="auto"/>
        <w:jc w:val="both"/>
        <w:rPr>
          <w:rFonts w:ascii="Times New Roman" w:eastAsia="Times New Roman" w:hAnsi="Times New Roman"/>
          <w:b/>
          <w:sz w:val="24"/>
          <w:szCs w:val="24"/>
        </w:rPr>
      </w:pPr>
      <w:r w:rsidRPr="00404BAD">
        <w:rPr>
          <w:noProof/>
        </w:rPr>
        <w:drawing>
          <wp:inline distT="0" distB="0" distL="0" distR="0" wp14:anchorId="351CD694" wp14:editId="021CA175">
            <wp:extent cx="4766310" cy="1605600"/>
            <wp:effectExtent l="0" t="0" r="0" b="0"/>
            <wp:docPr id="67113077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r="11734" b="14547"/>
                    <a:stretch/>
                  </pic:blipFill>
                  <pic:spPr bwMode="auto">
                    <a:xfrm>
                      <a:off x="0" y="0"/>
                      <a:ext cx="4766400" cy="1605630"/>
                    </a:xfrm>
                    <a:prstGeom prst="rect">
                      <a:avLst/>
                    </a:prstGeom>
                    <a:noFill/>
                    <a:ln>
                      <a:noFill/>
                    </a:ln>
                    <a:extLst>
                      <a:ext uri="{53640926-AAD7-44D8-BBD7-CCE9431645EC}">
                        <a14:shadowObscured xmlns:a14="http://schemas.microsoft.com/office/drawing/2010/main"/>
                      </a:ext>
                    </a:extLst>
                  </pic:spPr>
                </pic:pic>
              </a:graphicData>
            </a:graphic>
          </wp:inline>
        </w:drawing>
      </w:r>
    </w:p>
    <w:p w14:paraId="0BECC18D" w14:textId="1F14576E" w:rsidR="00E239F9" w:rsidRPr="00404BAD" w:rsidRDefault="00E239F9" w:rsidP="00E239F9">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 xml:space="preserve">Mediante el uso del análisis bibliométrico, se categorizó y analizó los trabajos académicos sobre juegos matemáticos para la enseñanza de la educación matemática, identificando patrones, áreas de estudio más comunes y principales hallazgos de estos trabajos (Collantes-Lucas et al., 2024; Álvarez-Rey &amp; Muñiz-Rodríguez, 2023). </w:t>
      </w:r>
      <w:r w:rsidR="007075AA" w:rsidRPr="00404BAD">
        <w:rPr>
          <w:rFonts w:ascii="Arial" w:eastAsia="Times New Roman" w:hAnsi="Arial" w:cs="Arial"/>
          <w:sz w:val="20"/>
          <w:szCs w:val="20"/>
        </w:rPr>
        <w:t>S</w:t>
      </w:r>
      <w:r w:rsidRPr="00404BAD">
        <w:rPr>
          <w:rFonts w:ascii="Arial" w:eastAsia="Times New Roman" w:hAnsi="Arial" w:cs="Arial"/>
          <w:sz w:val="20"/>
          <w:szCs w:val="20"/>
        </w:rPr>
        <w:t xml:space="preserve">e destacan investigaciones como la de </w:t>
      </w:r>
      <w:proofErr w:type="spellStart"/>
      <w:r w:rsidRPr="00404BAD">
        <w:rPr>
          <w:rFonts w:ascii="Arial" w:eastAsia="Times New Roman" w:hAnsi="Arial" w:cs="Arial"/>
          <w:sz w:val="20"/>
          <w:szCs w:val="20"/>
        </w:rPr>
        <w:t>Aduvire</w:t>
      </w:r>
      <w:proofErr w:type="spellEnd"/>
      <w:r w:rsidRPr="00404BAD">
        <w:rPr>
          <w:rFonts w:ascii="Arial" w:eastAsia="Times New Roman" w:hAnsi="Arial" w:cs="Arial"/>
          <w:sz w:val="20"/>
          <w:szCs w:val="20"/>
        </w:rPr>
        <w:t xml:space="preserve"> et al. (2023), que muestran cómo </w:t>
      </w:r>
      <w:r w:rsidR="007075AA" w:rsidRPr="00404BAD">
        <w:rPr>
          <w:rFonts w:ascii="Arial" w:eastAsia="Times New Roman" w:hAnsi="Arial" w:cs="Arial"/>
          <w:sz w:val="20"/>
          <w:szCs w:val="20"/>
        </w:rPr>
        <w:t>estos juegos d</w:t>
      </w:r>
      <w:r w:rsidRPr="00404BAD">
        <w:rPr>
          <w:rFonts w:ascii="Arial" w:eastAsia="Times New Roman" w:hAnsi="Arial" w:cs="Arial"/>
          <w:sz w:val="20"/>
          <w:szCs w:val="20"/>
        </w:rPr>
        <w:t xml:space="preserve">esempeñan un papel fundamental en la enseñanza-aprendizaje, ya que ofrecen una forma interactiva y lúdica de comprender conceptos complejos. Asimismo, Morocho et al. (2023) sugiere que los juegos tienen el poder de aumentar el interés y la motivación de los estudiantes al ofrecer una experiencia de aprendizaje activa y divertida. De igual manera, </w:t>
      </w:r>
      <w:proofErr w:type="spellStart"/>
      <w:r w:rsidRPr="00404BAD">
        <w:rPr>
          <w:rFonts w:ascii="Arial" w:eastAsia="Times New Roman" w:hAnsi="Arial" w:cs="Arial"/>
          <w:sz w:val="20"/>
          <w:szCs w:val="20"/>
        </w:rPr>
        <w:t>Fanaro</w:t>
      </w:r>
      <w:proofErr w:type="spellEnd"/>
      <w:r w:rsidRPr="00404BAD">
        <w:rPr>
          <w:rFonts w:ascii="Arial" w:eastAsia="Times New Roman" w:hAnsi="Arial" w:cs="Arial"/>
          <w:sz w:val="20"/>
          <w:szCs w:val="20"/>
        </w:rPr>
        <w:t xml:space="preserve"> et al. (2024) manifiestan que los estudiantes no sólo ejercitan habilidades específicas de cálculo o álgebra, sino que también desarrollan competencias generales como la resolución de problemas, el pensamiento lógico y estratégico.</w:t>
      </w:r>
    </w:p>
    <w:p w14:paraId="14C9EBBF" w14:textId="77777777" w:rsidR="00E239F9" w:rsidRPr="00404BAD" w:rsidRDefault="00E239F9" w:rsidP="00E239F9">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 xml:space="preserve">Según las estadísticas bibliométricas, el número de publicaciones sobre este tema no ha dejado de aumentar desde 2016, con fluctuaciones muy leves. Asimismo, el autor más influyente fue </w:t>
      </w:r>
      <w:proofErr w:type="spellStart"/>
      <w:r w:rsidRPr="00404BAD">
        <w:rPr>
          <w:rFonts w:ascii="Arial" w:eastAsia="Times New Roman" w:hAnsi="Arial" w:cs="Arial"/>
          <w:sz w:val="20"/>
          <w:szCs w:val="20"/>
        </w:rPr>
        <w:t>Fessakis</w:t>
      </w:r>
      <w:proofErr w:type="spellEnd"/>
      <w:r w:rsidRPr="00404BAD">
        <w:rPr>
          <w:rFonts w:ascii="Arial" w:eastAsia="Times New Roman" w:hAnsi="Arial" w:cs="Arial"/>
          <w:sz w:val="20"/>
          <w:szCs w:val="20"/>
        </w:rPr>
        <w:t>, G., profesor de la Universidad del Egeo que escribió sobre temas como: la resolución de problemas en un entorno de programación informática para preescolares y el desarrollo del pensamiento combinatorio de los estudiantes mediante el uso de las tecnologías de la información y la comunicación.</w:t>
      </w:r>
    </w:p>
    <w:p w14:paraId="2165ABFC" w14:textId="77777777" w:rsidR="00E239F9" w:rsidRPr="00404BAD" w:rsidRDefault="00E239F9" w:rsidP="00E239F9">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 xml:space="preserve">De igual manera, la revista </w:t>
      </w:r>
      <w:proofErr w:type="spellStart"/>
      <w:r w:rsidRPr="00404BAD">
        <w:rPr>
          <w:rFonts w:ascii="Arial" w:eastAsia="Times New Roman" w:hAnsi="Arial" w:cs="Arial"/>
          <w:i/>
          <w:iCs/>
          <w:sz w:val="20"/>
          <w:szCs w:val="20"/>
        </w:rPr>
        <w:t>Computers</w:t>
      </w:r>
      <w:proofErr w:type="spellEnd"/>
      <w:r w:rsidRPr="00404BAD">
        <w:rPr>
          <w:rFonts w:ascii="Arial" w:eastAsia="Times New Roman" w:hAnsi="Arial" w:cs="Arial"/>
          <w:i/>
          <w:iCs/>
          <w:sz w:val="20"/>
          <w:szCs w:val="20"/>
        </w:rPr>
        <w:t xml:space="preserve"> And </w:t>
      </w:r>
      <w:proofErr w:type="spellStart"/>
      <w:r w:rsidRPr="00404BAD">
        <w:rPr>
          <w:rFonts w:ascii="Arial" w:eastAsia="Times New Roman" w:hAnsi="Arial" w:cs="Arial"/>
          <w:i/>
          <w:iCs/>
          <w:sz w:val="20"/>
          <w:szCs w:val="20"/>
        </w:rPr>
        <w:t>Education</w:t>
      </w:r>
      <w:proofErr w:type="spellEnd"/>
      <w:r w:rsidRPr="00404BAD">
        <w:rPr>
          <w:rFonts w:ascii="Arial" w:eastAsia="Times New Roman" w:hAnsi="Arial" w:cs="Arial"/>
          <w:sz w:val="20"/>
          <w:szCs w:val="20"/>
        </w:rPr>
        <w:t xml:space="preserve"> reveló una tendencia de 12 publicaciones que incluían temas como ciencias sociales, informática, matemáticas, ingeniería y psicología, entre otros. Los temas de mayor relevancia fueron: aprendizaje basado en juegos digitales (</w:t>
      </w:r>
      <w:proofErr w:type="spellStart"/>
      <w:r w:rsidRPr="00404BAD">
        <w:rPr>
          <w:rFonts w:ascii="Arial" w:eastAsia="Times New Roman" w:hAnsi="Arial" w:cs="Arial"/>
          <w:sz w:val="20"/>
          <w:szCs w:val="20"/>
        </w:rPr>
        <w:t>Debrenti</w:t>
      </w:r>
      <w:proofErr w:type="spellEnd"/>
      <w:r w:rsidRPr="00404BAD">
        <w:rPr>
          <w:rFonts w:ascii="Arial" w:eastAsia="Times New Roman" w:hAnsi="Arial" w:cs="Arial"/>
          <w:sz w:val="20"/>
          <w:szCs w:val="20"/>
        </w:rPr>
        <w:t xml:space="preserve">, 2024), conocimiento de la realidad virtual y aumentada (Gervasi et al., 2023), psicología de la cognición matemática utilizando aplicaciones (Mera et al., 2022) y salas de escape para la educación matemática (Andrews &amp; </w:t>
      </w:r>
      <w:proofErr w:type="spellStart"/>
      <w:r w:rsidRPr="00404BAD">
        <w:rPr>
          <w:rFonts w:ascii="Arial" w:eastAsia="Times New Roman" w:hAnsi="Arial" w:cs="Arial"/>
          <w:sz w:val="20"/>
          <w:szCs w:val="20"/>
        </w:rPr>
        <w:t>Bagdasar</w:t>
      </w:r>
      <w:proofErr w:type="spellEnd"/>
      <w:r w:rsidRPr="00404BAD">
        <w:rPr>
          <w:rFonts w:ascii="Arial" w:eastAsia="Times New Roman" w:hAnsi="Arial" w:cs="Arial"/>
          <w:sz w:val="20"/>
          <w:szCs w:val="20"/>
        </w:rPr>
        <w:t>, 2023), entre otros.</w:t>
      </w:r>
    </w:p>
    <w:p w14:paraId="5483971C" w14:textId="77777777" w:rsidR="00E239F9" w:rsidRPr="00404BAD" w:rsidRDefault="00E239F9" w:rsidP="00E239F9">
      <w:pPr>
        <w:spacing w:after="0" w:line="240" w:lineRule="auto"/>
        <w:ind w:firstLine="709"/>
        <w:jc w:val="both"/>
        <w:rPr>
          <w:rFonts w:ascii="Arial" w:eastAsia="Times New Roman" w:hAnsi="Arial" w:cs="Arial"/>
          <w:sz w:val="20"/>
          <w:szCs w:val="20"/>
        </w:rPr>
      </w:pPr>
      <w:r w:rsidRPr="00404BAD">
        <w:rPr>
          <w:rFonts w:ascii="Arial" w:eastAsia="Times New Roman" w:hAnsi="Arial" w:cs="Arial"/>
          <w:sz w:val="20"/>
          <w:szCs w:val="20"/>
        </w:rPr>
        <w:t>Por otra parte, la cooperación internacional revela que los investigadores estadounidenses son los que más han publicado sobre este tema, destacando: la enseñanza matemática y juegos culturales (</w:t>
      </w:r>
      <w:proofErr w:type="spellStart"/>
      <w:r w:rsidRPr="00404BAD">
        <w:rPr>
          <w:rFonts w:ascii="Arial" w:eastAsia="Times New Roman" w:hAnsi="Arial" w:cs="Arial"/>
          <w:sz w:val="20"/>
          <w:szCs w:val="20"/>
        </w:rPr>
        <w:t>Owusu</w:t>
      </w:r>
      <w:proofErr w:type="spellEnd"/>
      <w:r w:rsidRPr="00404BAD">
        <w:rPr>
          <w:rFonts w:ascii="Arial" w:eastAsia="Times New Roman" w:hAnsi="Arial" w:cs="Arial"/>
          <w:sz w:val="20"/>
          <w:szCs w:val="20"/>
        </w:rPr>
        <w:t xml:space="preserve"> &amp; </w:t>
      </w:r>
      <w:proofErr w:type="spellStart"/>
      <w:r w:rsidRPr="00404BAD">
        <w:rPr>
          <w:rFonts w:ascii="Arial" w:eastAsia="Times New Roman" w:hAnsi="Arial" w:cs="Arial"/>
          <w:sz w:val="20"/>
          <w:szCs w:val="20"/>
        </w:rPr>
        <w:t>Obuo</w:t>
      </w:r>
      <w:proofErr w:type="spellEnd"/>
      <w:r w:rsidRPr="00404BAD">
        <w:rPr>
          <w:rFonts w:ascii="Arial" w:eastAsia="Times New Roman" w:hAnsi="Arial" w:cs="Arial"/>
          <w:sz w:val="20"/>
          <w:szCs w:val="20"/>
        </w:rPr>
        <w:t>, 2023), efectos de los símbolos y conocimiento algebraico en la solución de problemas (Chan et al., 2022), enseñanza y aprendizaje de matemáticas discretas (</w:t>
      </w:r>
      <w:proofErr w:type="spellStart"/>
      <w:r w:rsidRPr="00404BAD">
        <w:rPr>
          <w:rFonts w:ascii="Arial" w:eastAsia="Times New Roman" w:hAnsi="Arial" w:cs="Arial"/>
          <w:sz w:val="20"/>
          <w:szCs w:val="20"/>
        </w:rPr>
        <w:t>Sandefur</w:t>
      </w:r>
      <w:proofErr w:type="spellEnd"/>
      <w:r w:rsidRPr="00404BAD">
        <w:rPr>
          <w:rFonts w:ascii="Arial" w:eastAsia="Times New Roman" w:hAnsi="Arial" w:cs="Arial"/>
          <w:sz w:val="20"/>
          <w:szCs w:val="20"/>
        </w:rPr>
        <w:t xml:space="preserve"> et al., 2022) y el uso de juegos digitales a través del modelo de aceptación tecnológica (</w:t>
      </w:r>
      <w:proofErr w:type="spellStart"/>
      <w:r w:rsidRPr="00404BAD">
        <w:rPr>
          <w:rFonts w:ascii="Arial" w:eastAsia="Times New Roman" w:hAnsi="Arial" w:cs="Arial"/>
          <w:sz w:val="20"/>
          <w:szCs w:val="20"/>
        </w:rPr>
        <w:t>Yeo</w:t>
      </w:r>
      <w:proofErr w:type="spellEnd"/>
      <w:r w:rsidRPr="00404BAD">
        <w:rPr>
          <w:rFonts w:ascii="Arial" w:eastAsia="Times New Roman" w:hAnsi="Arial" w:cs="Arial"/>
          <w:sz w:val="20"/>
          <w:szCs w:val="20"/>
        </w:rPr>
        <w:t xml:space="preserve"> et al., 2022).</w:t>
      </w:r>
    </w:p>
    <w:p w14:paraId="1BBBF47E" w14:textId="53879ADF" w:rsidR="00BB5D36" w:rsidRPr="00404BAD" w:rsidRDefault="00E239F9" w:rsidP="00E239F9">
      <w:pPr>
        <w:spacing w:after="0" w:line="240" w:lineRule="auto"/>
        <w:ind w:firstLine="709"/>
        <w:jc w:val="both"/>
        <w:rPr>
          <w:rFonts w:ascii="Arial" w:eastAsia="Times New Roman" w:hAnsi="Arial" w:cs="Arial"/>
          <w:sz w:val="20"/>
          <w:szCs w:val="20"/>
          <w:lang w:val="es-ES"/>
        </w:rPr>
      </w:pPr>
      <w:r w:rsidRPr="00404BAD">
        <w:rPr>
          <w:rFonts w:ascii="Arial" w:eastAsia="Times New Roman" w:hAnsi="Arial" w:cs="Arial"/>
          <w:sz w:val="20"/>
          <w:szCs w:val="20"/>
        </w:rPr>
        <w:t xml:space="preserve">Por último, la adaptabilidad de los juegos matemáticos hace que sean herramientas útiles para estudiantes con diferentes niveles de habilidad y estilos de aprendizaje (Gutiérrez &amp; Peraza, 2023). Según García-Mesa (2024), señala que los juegos permiten una gran flexibilidad, adaptándose a las necesidades individuales de los estudiantes y ofreciendo diferentes niveles de dificultad. Esto significa que los juegos pueden ser utilizados tanto en contextos de educación inclusiva, como para ofrecer retos adicionales a estudiantes avanzados, sin perder la capacidad de involucrar a todos los participantes (Uribe &amp; Méndez, 2023). </w:t>
      </w:r>
    </w:p>
    <w:p w14:paraId="1985DDCE" w14:textId="77777777" w:rsidR="007B28CF" w:rsidRPr="00404BAD" w:rsidRDefault="007B28CF" w:rsidP="00AC5BAB">
      <w:pPr>
        <w:spacing w:after="0" w:line="240" w:lineRule="auto"/>
        <w:jc w:val="both"/>
        <w:rPr>
          <w:rFonts w:ascii="Arial" w:hAnsi="Arial" w:cs="Arial"/>
          <w:sz w:val="20"/>
          <w:szCs w:val="20"/>
          <w:lang w:val="es-ES"/>
        </w:rPr>
      </w:pPr>
    </w:p>
    <w:p w14:paraId="32B04AE7" w14:textId="51C81DD3" w:rsidR="00683E7D" w:rsidRPr="00404BAD" w:rsidRDefault="00683E7D" w:rsidP="00E271E2">
      <w:pPr>
        <w:spacing w:after="0" w:line="240" w:lineRule="auto"/>
        <w:jc w:val="both"/>
        <w:rPr>
          <w:rFonts w:ascii="Arial" w:hAnsi="Arial" w:cs="Arial"/>
          <w:b/>
          <w:bCs/>
        </w:rPr>
      </w:pPr>
      <w:r w:rsidRPr="00404BAD">
        <w:rPr>
          <w:rFonts w:ascii="Arial" w:hAnsi="Arial" w:cs="Arial"/>
          <w:b/>
          <w:bCs/>
        </w:rPr>
        <w:t>Conclusiones</w:t>
      </w:r>
    </w:p>
    <w:p w14:paraId="5C456F99" w14:textId="37D5F790" w:rsidR="00DD1B7A" w:rsidRPr="00404BAD" w:rsidRDefault="00DD1B7A" w:rsidP="00DD1B7A">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t xml:space="preserve">De acuerdo con el objetivo del estudio, se evidencia un repunte en el número de investigaciones sobre los juegos matemáticos como medio para mejorar la enseñanza de las matemáticas. </w:t>
      </w:r>
      <w:r w:rsidR="005A2086" w:rsidRPr="00404BAD">
        <w:rPr>
          <w:rFonts w:ascii="Arial" w:hAnsi="Arial" w:cs="Arial"/>
          <w:sz w:val="20"/>
          <w:szCs w:val="20"/>
          <w:lang w:val="es-ES"/>
        </w:rPr>
        <w:t>El</w:t>
      </w:r>
      <w:r w:rsidRPr="00404BAD">
        <w:rPr>
          <w:rFonts w:ascii="Arial" w:hAnsi="Arial" w:cs="Arial"/>
          <w:sz w:val="20"/>
          <w:szCs w:val="20"/>
          <w:lang w:val="es-ES"/>
        </w:rPr>
        <w:t xml:space="preserve"> análisis bibliométrico de todos los artículos indexados en Scopus entre 2000 y 2024 reveló un crecimiento del 71.1% (n=165), siendo 2020</w:t>
      </w:r>
      <w:r w:rsidR="005A2086" w:rsidRPr="00404BAD">
        <w:rPr>
          <w:rFonts w:ascii="Arial" w:hAnsi="Arial" w:cs="Arial"/>
          <w:sz w:val="20"/>
          <w:szCs w:val="20"/>
          <w:lang w:val="es-ES"/>
        </w:rPr>
        <w:t xml:space="preserve">, </w:t>
      </w:r>
      <w:r w:rsidRPr="00404BAD">
        <w:rPr>
          <w:rFonts w:ascii="Arial" w:hAnsi="Arial" w:cs="Arial"/>
          <w:sz w:val="20"/>
          <w:szCs w:val="20"/>
          <w:lang w:val="es-ES"/>
        </w:rPr>
        <w:t xml:space="preserve">2022 y 2023 los años más productivos. Además, con 35 publicaciones, Estados Unidos tuvo la mayor tasa de producción (15.1%), mientras que la mayor proporción de trabajos publicados fueron en inglés (89.7%). </w:t>
      </w:r>
      <w:proofErr w:type="spellStart"/>
      <w:r w:rsidRPr="00404BAD">
        <w:rPr>
          <w:rFonts w:ascii="Arial" w:hAnsi="Arial" w:cs="Arial"/>
          <w:sz w:val="20"/>
          <w:szCs w:val="20"/>
          <w:lang w:val="es-ES"/>
        </w:rPr>
        <w:t>Fessakis</w:t>
      </w:r>
      <w:proofErr w:type="spellEnd"/>
      <w:r w:rsidRPr="00404BAD">
        <w:rPr>
          <w:rFonts w:ascii="Arial" w:hAnsi="Arial" w:cs="Arial"/>
          <w:sz w:val="20"/>
          <w:szCs w:val="20"/>
          <w:lang w:val="es-ES"/>
        </w:rPr>
        <w:t xml:space="preserve">, G. fue el autor más citado con 308 referencias en sus trabajos, mientras que </w:t>
      </w:r>
      <w:proofErr w:type="spellStart"/>
      <w:r w:rsidRPr="00404BAD">
        <w:rPr>
          <w:rFonts w:ascii="Arial" w:hAnsi="Arial" w:cs="Arial"/>
          <w:i/>
          <w:iCs/>
          <w:sz w:val="20"/>
          <w:szCs w:val="20"/>
          <w:lang w:val="es-ES"/>
        </w:rPr>
        <w:t>Computers</w:t>
      </w:r>
      <w:proofErr w:type="spellEnd"/>
      <w:r w:rsidRPr="00404BAD">
        <w:rPr>
          <w:rFonts w:ascii="Arial" w:hAnsi="Arial" w:cs="Arial"/>
          <w:i/>
          <w:iCs/>
          <w:sz w:val="20"/>
          <w:szCs w:val="20"/>
          <w:lang w:val="es-ES"/>
        </w:rPr>
        <w:t xml:space="preserve"> and </w:t>
      </w:r>
      <w:proofErr w:type="spellStart"/>
      <w:r w:rsidRPr="00404BAD">
        <w:rPr>
          <w:rFonts w:ascii="Arial" w:hAnsi="Arial" w:cs="Arial"/>
          <w:i/>
          <w:iCs/>
          <w:sz w:val="20"/>
          <w:szCs w:val="20"/>
          <w:lang w:val="es-ES"/>
        </w:rPr>
        <w:t>Education</w:t>
      </w:r>
      <w:proofErr w:type="spellEnd"/>
      <w:r w:rsidRPr="00404BAD">
        <w:rPr>
          <w:rFonts w:ascii="Arial" w:hAnsi="Arial" w:cs="Arial"/>
          <w:sz w:val="20"/>
          <w:szCs w:val="20"/>
          <w:lang w:val="es-ES"/>
        </w:rPr>
        <w:t xml:space="preserve"> fue la fuente más destacada con </w:t>
      </w:r>
      <w:r w:rsidR="005A2086" w:rsidRPr="00404BAD">
        <w:rPr>
          <w:rFonts w:ascii="Arial" w:hAnsi="Arial" w:cs="Arial"/>
          <w:sz w:val="20"/>
          <w:szCs w:val="20"/>
          <w:lang w:val="es-ES"/>
        </w:rPr>
        <w:t>12</w:t>
      </w:r>
      <w:r w:rsidRPr="00404BAD">
        <w:rPr>
          <w:rFonts w:ascii="Arial" w:hAnsi="Arial" w:cs="Arial"/>
          <w:sz w:val="20"/>
          <w:szCs w:val="20"/>
          <w:lang w:val="es-ES"/>
        </w:rPr>
        <w:t xml:space="preserve"> trabajos académicos. Asimismo, la mayoría de las publicaciones (86.6%) eran artículos científicos, con un porcentaje importante (37.8%) perteneciente a las ciencias sociales y una minoría significativa (19%) a la informática.</w:t>
      </w:r>
    </w:p>
    <w:p w14:paraId="5F95E740" w14:textId="31C3D065" w:rsidR="005A2086" w:rsidRPr="00404BAD" w:rsidRDefault="00DD1B7A" w:rsidP="00573BE4">
      <w:pPr>
        <w:spacing w:after="0" w:line="240" w:lineRule="auto"/>
        <w:ind w:firstLine="709"/>
        <w:jc w:val="both"/>
        <w:rPr>
          <w:rFonts w:ascii="Arial" w:hAnsi="Arial" w:cs="Arial"/>
          <w:sz w:val="20"/>
          <w:szCs w:val="20"/>
          <w:lang w:val="es-ES"/>
        </w:rPr>
      </w:pPr>
      <w:r w:rsidRPr="00404BAD">
        <w:rPr>
          <w:rFonts w:ascii="Arial" w:hAnsi="Arial" w:cs="Arial"/>
          <w:sz w:val="20"/>
          <w:szCs w:val="20"/>
          <w:lang w:val="es-ES"/>
        </w:rPr>
        <w:lastRenderedPageBreak/>
        <w:t>Se concluye que la investigación sobre juegos matemáticos para la educación ha progresado en cuanto a la amplitud de los temas tratados, la participación y colaboración entre autores, el nivel de cooperación institucional y la disponibilidad de datos pertinentes. Por lo tanto, los resultados apuntan a una tendencia creciente en el uso de juegos matemáticos en el aula, con énfasis en las tácticas colaborativas e interdisciplinarias, lo que repercute en las actitudes y comportamientos de los estudiantes hacia las matemáticas. Por lo tanto, este análisis bibliométrico establece una base para otros estudios a futuro.</w:t>
      </w:r>
    </w:p>
    <w:p w14:paraId="0D566CBC" w14:textId="77777777" w:rsidR="006F29C2" w:rsidRPr="00404BAD" w:rsidRDefault="006F29C2" w:rsidP="006F29C2">
      <w:pPr>
        <w:spacing w:after="0" w:line="240" w:lineRule="auto"/>
        <w:jc w:val="both"/>
        <w:rPr>
          <w:rFonts w:ascii="Arial" w:hAnsi="Arial" w:cs="Arial"/>
          <w:sz w:val="20"/>
          <w:szCs w:val="20"/>
          <w:lang w:val="es-ES"/>
        </w:rPr>
      </w:pPr>
    </w:p>
    <w:p w14:paraId="7E550399" w14:textId="77777777" w:rsidR="005A2086" w:rsidRPr="00404BAD" w:rsidRDefault="005A2086" w:rsidP="005A2086">
      <w:pPr>
        <w:spacing w:after="0" w:line="240" w:lineRule="auto"/>
        <w:jc w:val="both"/>
        <w:rPr>
          <w:rFonts w:ascii="Arial" w:eastAsia="Times New Roman" w:hAnsi="Arial" w:cs="Arial"/>
          <w:b/>
          <w:bCs/>
          <w:color w:val="000000" w:themeColor="text1"/>
          <w:sz w:val="20"/>
          <w:szCs w:val="20"/>
          <w:lang w:val="es-ES"/>
        </w:rPr>
      </w:pPr>
      <w:r w:rsidRPr="00404BAD">
        <w:rPr>
          <w:rFonts w:ascii="Arial" w:eastAsia="Times New Roman" w:hAnsi="Arial" w:cs="Arial"/>
          <w:b/>
          <w:bCs/>
          <w:color w:val="000000" w:themeColor="text1"/>
          <w:sz w:val="20"/>
          <w:szCs w:val="20"/>
          <w:lang w:val="es-ES"/>
        </w:rPr>
        <w:t xml:space="preserve">CONTRIBUCIÓN DE LA AUTORÍA </w:t>
      </w:r>
    </w:p>
    <w:p w14:paraId="1E77F521"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1. Conceptualización: Juan Santiago Jaramillo Ayala</w:t>
      </w:r>
    </w:p>
    <w:p w14:paraId="7B03AB42"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2. Curación de datos: Gilda García Ramos</w:t>
      </w:r>
    </w:p>
    <w:p w14:paraId="56CDECA0"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3. Análisis formal: Elena Gladys Brito Silvestre</w:t>
      </w:r>
    </w:p>
    <w:p w14:paraId="34FB9476"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4. Adquisición de fondos: Rebeca Marlyn Navarro la Rosa</w:t>
      </w:r>
    </w:p>
    <w:p w14:paraId="327B40A5"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5. Investigación: Gilda García Ramos</w:t>
      </w:r>
    </w:p>
    <w:p w14:paraId="3D6BC23F"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6. Metodología: Juan Santiago Jaramillo Ayala</w:t>
      </w:r>
    </w:p>
    <w:p w14:paraId="6A07CF97"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7. Dirección del proyecto: Juan Santiago Jaramillo Ayala</w:t>
      </w:r>
    </w:p>
    <w:p w14:paraId="48B3B27D"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8. Recursos: Elena Gladys Brito Silvestre</w:t>
      </w:r>
    </w:p>
    <w:p w14:paraId="30D34F0F"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9. Software: Rebeca Marlyn Navarro la Rosa</w:t>
      </w:r>
    </w:p>
    <w:p w14:paraId="358CD0A3"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10. Supervisión: Juan Santiago Jaramillo Ayala</w:t>
      </w:r>
    </w:p>
    <w:p w14:paraId="762CBD0D"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11. Validación: Rebeca Marlyn Navarro la Rosa</w:t>
      </w:r>
    </w:p>
    <w:p w14:paraId="2D5D92A3"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12. Visualización: Elena Gladys Brito Silvestre</w:t>
      </w:r>
    </w:p>
    <w:p w14:paraId="79CF34E1"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13. Redacción - borrador original: Gilda García Ramos</w:t>
      </w:r>
    </w:p>
    <w:p w14:paraId="1D2C8863" w14:textId="77777777" w:rsidR="005A2086" w:rsidRPr="00404BAD" w:rsidRDefault="005A2086" w:rsidP="005A2086">
      <w:pPr>
        <w:spacing w:after="0" w:line="240" w:lineRule="auto"/>
        <w:jc w:val="both"/>
        <w:rPr>
          <w:rFonts w:ascii="Arial" w:eastAsia="Times New Roman" w:hAnsi="Arial" w:cs="Arial"/>
          <w:color w:val="000000" w:themeColor="text1"/>
          <w:sz w:val="20"/>
          <w:szCs w:val="20"/>
          <w:lang w:val="es-ES"/>
        </w:rPr>
      </w:pPr>
      <w:r w:rsidRPr="00404BAD">
        <w:rPr>
          <w:rFonts w:ascii="Arial" w:eastAsia="Times New Roman" w:hAnsi="Arial" w:cs="Arial"/>
          <w:color w:val="000000" w:themeColor="text1"/>
          <w:sz w:val="20"/>
          <w:szCs w:val="20"/>
          <w:lang w:val="es-ES"/>
        </w:rPr>
        <w:t>14. Redacción - corrección de pruebas y edición: Juan Santiago Jaramillo Ayala</w:t>
      </w:r>
    </w:p>
    <w:p w14:paraId="5C2939C9" w14:textId="77777777" w:rsidR="00974D53" w:rsidRPr="00404BAD" w:rsidRDefault="00974D53" w:rsidP="00C370DD">
      <w:pPr>
        <w:spacing w:after="0" w:line="240" w:lineRule="auto"/>
        <w:jc w:val="both"/>
        <w:rPr>
          <w:rFonts w:ascii="Arial" w:eastAsia="Times New Roman" w:hAnsi="Arial" w:cs="Arial"/>
          <w:bCs/>
          <w:color w:val="000000" w:themeColor="text1"/>
          <w:sz w:val="20"/>
          <w:szCs w:val="20"/>
        </w:rPr>
      </w:pPr>
    </w:p>
    <w:p w14:paraId="117D4B4F" w14:textId="26638715" w:rsidR="005377A7" w:rsidRPr="00404BAD" w:rsidRDefault="00683E7D" w:rsidP="005377A7">
      <w:pPr>
        <w:spacing w:after="0" w:line="240" w:lineRule="auto"/>
        <w:jc w:val="both"/>
        <w:rPr>
          <w:rFonts w:ascii="Arial" w:hAnsi="Arial" w:cs="Arial"/>
          <w:b/>
          <w:bCs/>
        </w:rPr>
      </w:pPr>
      <w:r w:rsidRPr="00404BAD">
        <w:rPr>
          <w:rFonts w:ascii="Arial" w:hAnsi="Arial" w:cs="Arial"/>
          <w:b/>
          <w:bCs/>
        </w:rPr>
        <w:t>Referencias</w:t>
      </w:r>
    </w:p>
    <w:p w14:paraId="1394B80A" w14:textId="68B0BEDB"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proofErr w:type="spellStart"/>
      <w:r w:rsidRPr="00404BAD">
        <w:rPr>
          <w:rFonts w:ascii="Arial" w:eastAsia="Times New Roman" w:hAnsi="Arial" w:cs="Arial"/>
          <w:kern w:val="0"/>
          <w:sz w:val="20"/>
          <w:szCs w:val="20"/>
          <w:lang w:val="es-ES" w:eastAsia="es-VE"/>
        </w:rPr>
        <w:t>Aduvire</w:t>
      </w:r>
      <w:proofErr w:type="spellEnd"/>
      <w:r w:rsidRPr="00404BAD">
        <w:rPr>
          <w:rFonts w:ascii="Arial" w:eastAsia="Times New Roman" w:hAnsi="Arial" w:cs="Arial"/>
          <w:kern w:val="0"/>
          <w:sz w:val="20"/>
          <w:szCs w:val="20"/>
          <w:lang w:val="es-ES" w:eastAsia="es-VE"/>
        </w:rPr>
        <w:t>, F., Avalos, L., Godoy, G., &amp; Rosas, M. (2023). El rol del juego en la enseñanza de las matemáticas. </w:t>
      </w:r>
      <w:r w:rsidRPr="00404BAD">
        <w:rPr>
          <w:rFonts w:ascii="Arial" w:eastAsia="Times New Roman" w:hAnsi="Arial" w:cs="Arial"/>
          <w:i/>
          <w:kern w:val="0"/>
          <w:sz w:val="20"/>
          <w:szCs w:val="20"/>
          <w:lang w:val="es-ES" w:eastAsia="es-VE"/>
        </w:rPr>
        <w:t>Ciencia Latina Revista Científica Multidisciplinar</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7</w:t>
      </w:r>
      <w:r w:rsidRPr="00404BAD">
        <w:rPr>
          <w:rFonts w:ascii="Arial" w:eastAsia="Times New Roman" w:hAnsi="Arial" w:cs="Arial"/>
          <w:kern w:val="0"/>
          <w:sz w:val="20"/>
          <w:szCs w:val="20"/>
          <w:lang w:val="es-ES" w:eastAsia="es-VE"/>
        </w:rPr>
        <w:t xml:space="preserve">(2), 4722-4730. </w:t>
      </w:r>
      <w:hyperlink r:id="rId31" w:history="1">
        <w:r w:rsidRPr="00404BAD">
          <w:rPr>
            <w:rStyle w:val="Hipervnculo"/>
            <w:rFonts w:ascii="Arial" w:eastAsia="Times New Roman" w:hAnsi="Arial" w:cs="Arial"/>
            <w:kern w:val="0"/>
            <w:sz w:val="20"/>
            <w:szCs w:val="20"/>
            <w:lang w:val="es-ES" w:eastAsia="es-VE"/>
          </w:rPr>
          <w:t>https://doi.org/10.37811/cl_rcm.v7i2.5682</w:t>
        </w:r>
      </w:hyperlink>
    </w:p>
    <w:p w14:paraId="4B6509C2" w14:textId="07FECC96"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Álvarez-Rey, I., &amp; Muñiz-Rodríguez, L. (2023). Los recursos lúdicos para la mejora de la actitud del alumnado de Educación Primaria hacia el aprendizaje de la geometría. </w:t>
      </w:r>
      <w:r w:rsidRPr="00404BAD">
        <w:rPr>
          <w:rFonts w:ascii="Arial" w:eastAsia="Times New Roman" w:hAnsi="Arial" w:cs="Arial"/>
          <w:i/>
          <w:kern w:val="0"/>
          <w:sz w:val="20"/>
          <w:szCs w:val="20"/>
          <w:lang w:val="es-ES" w:eastAsia="es-VE"/>
        </w:rPr>
        <w:t>Educación matemática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35</w:t>
      </w:r>
      <w:r w:rsidRPr="00404BAD">
        <w:rPr>
          <w:rFonts w:ascii="Arial" w:eastAsia="Times New Roman" w:hAnsi="Arial" w:cs="Arial"/>
          <w:kern w:val="0"/>
          <w:sz w:val="20"/>
          <w:szCs w:val="20"/>
          <w:lang w:val="es-ES" w:eastAsia="es-VE"/>
        </w:rPr>
        <w:t xml:space="preserve">(2), 268-292. </w:t>
      </w:r>
      <w:hyperlink r:id="rId32" w:history="1">
        <w:r w:rsidRPr="00404BAD">
          <w:rPr>
            <w:rStyle w:val="Hipervnculo"/>
            <w:rFonts w:ascii="Arial" w:eastAsia="Times New Roman" w:hAnsi="Arial" w:cs="Arial"/>
            <w:kern w:val="0"/>
            <w:sz w:val="20"/>
            <w:szCs w:val="20"/>
            <w:lang w:val="es-ES" w:eastAsia="es-VE"/>
          </w:rPr>
          <w:t>https://doi.org/10.24844/em3502.11</w:t>
        </w:r>
      </w:hyperlink>
    </w:p>
    <w:p w14:paraId="7E34452B" w14:textId="5FC8BA81"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6032B1">
        <w:rPr>
          <w:rFonts w:ascii="Arial" w:eastAsia="Times New Roman" w:hAnsi="Arial" w:cs="Arial"/>
          <w:kern w:val="0"/>
          <w:sz w:val="20"/>
          <w:szCs w:val="20"/>
          <w:lang w:val="en-US" w:eastAsia="es-VE"/>
        </w:rPr>
        <w:t>Andrews, J.</w:t>
      </w:r>
      <w:r w:rsidR="002B0644" w:rsidRPr="006032B1">
        <w:rPr>
          <w:rFonts w:ascii="Arial" w:eastAsia="Times New Roman" w:hAnsi="Arial" w:cs="Arial"/>
          <w:kern w:val="0"/>
          <w:sz w:val="20"/>
          <w:szCs w:val="20"/>
          <w:lang w:val="en-US" w:eastAsia="es-VE"/>
        </w:rPr>
        <w:t>,</w:t>
      </w:r>
      <w:r w:rsidRPr="006032B1">
        <w:rPr>
          <w:rFonts w:ascii="Arial" w:eastAsia="Times New Roman" w:hAnsi="Arial" w:cs="Arial"/>
          <w:kern w:val="0"/>
          <w:sz w:val="20"/>
          <w:szCs w:val="20"/>
          <w:lang w:val="en-US" w:eastAsia="es-VE"/>
        </w:rPr>
        <w:t xml:space="preserve"> &amp; </w:t>
      </w:r>
      <w:proofErr w:type="spellStart"/>
      <w:r w:rsidRPr="006032B1">
        <w:rPr>
          <w:rFonts w:ascii="Arial" w:eastAsia="Times New Roman" w:hAnsi="Arial" w:cs="Arial"/>
          <w:kern w:val="0"/>
          <w:sz w:val="20"/>
          <w:szCs w:val="20"/>
          <w:lang w:val="en-US" w:eastAsia="es-VE"/>
        </w:rPr>
        <w:t>Bagdasar</w:t>
      </w:r>
      <w:proofErr w:type="spellEnd"/>
      <w:r w:rsidRPr="006032B1">
        <w:rPr>
          <w:rFonts w:ascii="Arial" w:eastAsia="Times New Roman" w:hAnsi="Arial" w:cs="Arial"/>
          <w:kern w:val="0"/>
          <w:sz w:val="20"/>
          <w:szCs w:val="20"/>
          <w:lang w:val="en-US" w:eastAsia="es-VE"/>
        </w:rPr>
        <w:t xml:space="preserve">, O. (2023). </w:t>
      </w:r>
      <w:r w:rsidRPr="00404BAD">
        <w:rPr>
          <w:rFonts w:ascii="Arial" w:eastAsia="Times New Roman" w:hAnsi="Arial" w:cs="Arial"/>
          <w:kern w:val="0"/>
          <w:sz w:val="20"/>
          <w:szCs w:val="20"/>
          <w:lang w:val="en-US" w:eastAsia="es-VE"/>
        </w:rPr>
        <w:t>Escape Rooms for Secondary Mathematics Education: Design and Experiments. </w:t>
      </w:r>
      <w:r w:rsidRPr="00404BAD">
        <w:rPr>
          <w:rFonts w:ascii="Arial" w:eastAsia="Times New Roman" w:hAnsi="Arial" w:cs="Arial"/>
          <w:i/>
          <w:kern w:val="0"/>
          <w:sz w:val="20"/>
          <w:szCs w:val="20"/>
          <w:lang w:val="en-US" w:eastAsia="es-VE"/>
        </w:rPr>
        <w:t>Open Education Studies</w:t>
      </w:r>
      <w:r w:rsidRPr="00404BAD">
        <w:rPr>
          <w:rFonts w:ascii="Arial" w:eastAsia="Times New Roman" w:hAnsi="Arial" w:cs="Arial"/>
          <w:kern w:val="0"/>
          <w:sz w:val="20"/>
          <w:szCs w:val="20"/>
          <w:lang w:val="en-US" w:eastAsia="es-VE"/>
        </w:rPr>
        <w:t>,</w:t>
      </w:r>
      <w:r w:rsidRPr="00404BAD">
        <w:rPr>
          <w:rFonts w:ascii="Arial" w:eastAsia="Times New Roman" w:hAnsi="Arial" w:cs="Arial"/>
          <w:i/>
          <w:kern w:val="0"/>
          <w:sz w:val="20"/>
          <w:szCs w:val="20"/>
          <w:lang w:val="en-US" w:eastAsia="es-VE"/>
        </w:rPr>
        <w:t xml:space="preserve"> 5</w:t>
      </w:r>
      <w:r w:rsidRPr="00404BAD">
        <w:rPr>
          <w:rFonts w:ascii="Arial" w:eastAsia="Times New Roman" w:hAnsi="Arial" w:cs="Arial"/>
          <w:kern w:val="0"/>
          <w:sz w:val="20"/>
          <w:szCs w:val="20"/>
          <w:lang w:val="en-US" w:eastAsia="es-VE"/>
        </w:rPr>
        <w:t>(1), 1-17. </w:t>
      </w:r>
      <w:hyperlink r:id="rId33" w:history="1">
        <w:r w:rsidRPr="00404BAD">
          <w:rPr>
            <w:rStyle w:val="Hipervnculo"/>
            <w:rFonts w:ascii="Arial" w:eastAsia="Times New Roman" w:hAnsi="Arial" w:cs="Arial"/>
            <w:kern w:val="0"/>
            <w:sz w:val="20"/>
            <w:szCs w:val="20"/>
            <w:lang w:val="en-US" w:eastAsia="es-VE"/>
          </w:rPr>
          <w:t>https://doi.org/10.1515/edu-2022-0194</w:t>
        </w:r>
      </w:hyperlink>
    </w:p>
    <w:p w14:paraId="364E7FD4" w14:textId="6EF1376F"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n-US" w:eastAsia="es-VE"/>
        </w:rPr>
        <w:t xml:space="preserve">Angulo, F., Benavides, N., &amp; Puyol, J. (2022). </w:t>
      </w:r>
      <w:r w:rsidRPr="00404BAD">
        <w:rPr>
          <w:rFonts w:ascii="Arial" w:eastAsia="Times New Roman" w:hAnsi="Arial" w:cs="Arial"/>
          <w:kern w:val="0"/>
          <w:sz w:val="20"/>
          <w:szCs w:val="20"/>
          <w:lang w:val="es-ES" w:eastAsia="es-VE"/>
        </w:rPr>
        <w:t>Motivación al aprendizaje matemático a través de la aplicación de técnicas de gamificación. </w:t>
      </w:r>
      <w:proofErr w:type="spellStart"/>
      <w:r w:rsidRPr="00404BAD">
        <w:rPr>
          <w:rFonts w:ascii="Arial" w:eastAsia="Times New Roman" w:hAnsi="Arial" w:cs="Arial"/>
          <w:i/>
          <w:kern w:val="0"/>
          <w:sz w:val="20"/>
          <w:szCs w:val="20"/>
          <w:lang w:val="es-ES" w:eastAsia="es-VE"/>
        </w:rPr>
        <w:t>AlfaPublicaciones</w:t>
      </w:r>
      <w:proofErr w:type="spellEnd"/>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4</w:t>
      </w:r>
      <w:r w:rsidRPr="00404BAD">
        <w:rPr>
          <w:rFonts w:ascii="Arial" w:eastAsia="Times New Roman" w:hAnsi="Arial" w:cs="Arial"/>
          <w:kern w:val="0"/>
          <w:sz w:val="20"/>
          <w:szCs w:val="20"/>
          <w:lang w:val="es-ES" w:eastAsia="es-VE"/>
        </w:rPr>
        <w:t xml:space="preserve">(1.2), 6–20. </w:t>
      </w:r>
      <w:hyperlink r:id="rId34" w:history="1">
        <w:r w:rsidRPr="00404BAD">
          <w:rPr>
            <w:rStyle w:val="Hipervnculo"/>
            <w:rFonts w:ascii="Arial" w:eastAsia="Times New Roman" w:hAnsi="Arial" w:cs="Arial"/>
            <w:kern w:val="0"/>
            <w:sz w:val="20"/>
            <w:szCs w:val="20"/>
            <w:lang w:val="es-ES" w:eastAsia="es-VE"/>
          </w:rPr>
          <w:t>https://doi.org/10.33262/ap.v4i1.2.171</w:t>
        </w:r>
      </w:hyperlink>
    </w:p>
    <w:p w14:paraId="7C8AAF92" w14:textId="08C23789"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u w:val="single"/>
          <w:lang w:val="es-ES" w:eastAsia="es-VE"/>
        </w:rPr>
      </w:pPr>
      <w:proofErr w:type="spellStart"/>
      <w:r w:rsidRPr="00404BAD">
        <w:rPr>
          <w:rFonts w:ascii="Arial" w:eastAsia="Times New Roman" w:hAnsi="Arial" w:cs="Arial"/>
          <w:kern w:val="0"/>
          <w:sz w:val="20"/>
          <w:szCs w:val="20"/>
          <w:lang w:val="es-ES" w:eastAsia="es-VE"/>
        </w:rPr>
        <w:t>Arufe</w:t>
      </w:r>
      <w:proofErr w:type="spellEnd"/>
      <w:r w:rsidRPr="00404BAD">
        <w:rPr>
          <w:rFonts w:ascii="Arial" w:eastAsia="Times New Roman" w:hAnsi="Arial" w:cs="Arial"/>
          <w:kern w:val="0"/>
          <w:sz w:val="20"/>
          <w:szCs w:val="20"/>
          <w:lang w:val="es-ES" w:eastAsia="es-VE"/>
        </w:rPr>
        <w:t>, V., Pena</w:t>
      </w:r>
      <w:r w:rsidR="002B0644" w:rsidRPr="00404BAD">
        <w:rPr>
          <w:rFonts w:ascii="Arial" w:eastAsia="Times New Roman" w:hAnsi="Arial" w:cs="Arial"/>
          <w:kern w:val="0"/>
          <w:sz w:val="20"/>
          <w:szCs w:val="20"/>
          <w:lang w:val="es-ES" w:eastAsia="es-VE"/>
        </w:rPr>
        <w:t xml:space="preserve">, </w:t>
      </w:r>
      <w:r w:rsidRPr="00404BAD">
        <w:rPr>
          <w:rFonts w:ascii="Arial" w:eastAsia="Times New Roman" w:hAnsi="Arial" w:cs="Arial"/>
          <w:kern w:val="0"/>
          <w:sz w:val="20"/>
          <w:szCs w:val="20"/>
          <w:lang w:val="es-ES" w:eastAsia="es-VE"/>
        </w:rPr>
        <w:t xml:space="preserve">A., </w:t>
      </w:r>
      <w:r w:rsidR="002B0644" w:rsidRPr="00404BAD">
        <w:rPr>
          <w:rFonts w:ascii="Arial" w:eastAsia="Times New Roman" w:hAnsi="Arial" w:cs="Arial"/>
          <w:kern w:val="0"/>
          <w:sz w:val="20"/>
          <w:szCs w:val="20"/>
          <w:lang w:val="es-ES" w:eastAsia="es-VE"/>
        </w:rPr>
        <w:t xml:space="preserve">&amp; </w:t>
      </w:r>
      <w:r w:rsidRPr="00404BAD">
        <w:rPr>
          <w:rFonts w:ascii="Arial" w:eastAsia="Times New Roman" w:hAnsi="Arial" w:cs="Arial"/>
          <w:kern w:val="0"/>
          <w:sz w:val="20"/>
          <w:szCs w:val="20"/>
          <w:lang w:val="es-ES" w:eastAsia="es-VE"/>
        </w:rPr>
        <w:t xml:space="preserve">Navarro, R. (2021). Efectos de los programas de Educación Física en el desarrollo motriz, cognitivo, social, emocional y la salud de niños de 0 a 6 años. Una revisión sistemática. </w:t>
      </w:r>
      <w:r w:rsidRPr="00404BAD">
        <w:rPr>
          <w:rFonts w:ascii="Arial" w:eastAsia="Times New Roman" w:hAnsi="Arial" w:cs="Arial"/>
          <w:i/>
          <w:kern w:val="0"/>
          <w:sz w:val="20"/>
          <w:szCs w:val="20"/>
          <w:lang w:val="es-ES" w:eastAsia="es-VE"/>
        </w:rPr>
        <w:t xml:space="preserve">Revista </w:t>
      </w:r>
      <w:proofErr w:type="spellStart"/>
      <w:r w:rsidRPr="00404BAD">
        <w:rPr>
          <w:rFonts w:ascii="Arial" w:eastAsia="Times New Roman" w:hAnsi="Arial" w:cs="Arial"/>
          <w:i/>
          <w:kern w:val="0"/>
          <w:sz w:val="20"/>
          <w:szCs w:val="20"/>
          <w:lang w:val="es-ES" w:eastAsia="es-VE"/>
        </w:rPr>
        <w:t>Sportis</w:t>
      </w:r>
      <w:proofErr w:type="spellEnd"/>
      <w:r w:rsidRPr="00404BAD">
        <w:rPr>
          <w:rFonts w:ascii="Arial" w:eastAsia="Times New Roman" w:hAnsi="Arial" w:cs="Arial"/>
          <w:i/>
          <w:kern w:val="0"/>
          <w:sz w:val="20"/>
          <w:szCs w:val="20"/>
          <w:lang w:val="es-ES" w:eastAsia="es-VE"/>
        </w:rPr>
        <w:t>, 7</w:t>
      </w:r>
      <w:r w:rsidRPr="00404BAD">
        <w:rPr>
          <w:rFonts w:ascii="Arial" w:eastAsia="Times New Roman" w:hAnsi="Arial" w:cs="Arial"/>
          <w:kern w:val="0"/>
          <w:sz w:val="20"/>
          <w:szCs w:val="20"/>
          <w:lang w:val="es-ES" w:eastAsia="es-VE"/>
        </w:rPr>
        <w:t xml:space="preserve">(3), 448-480. </w:t>
      </w:r>
      <w:hyperlink r:id="rId35" w:history="1">
        <w:r w:rsidRPr="00404BAD">
          <w:rPr>
            <w:rStyle w:val="Hipervnculo"/>
            <w:rFonts w:ascii="Arial" w:eastAsia="Times New Roman" w:hAnsi="Arial" w:cs="Arial"/>
            <w:kern w:val="0"/>
            <w:sz w:val="20"/>
            <w:szCs w:val="20"/>
            <w:lang w:val="es-ES" w:eastAsia="es-VE"/>
          </w:rPr>
          <w:t>https://doi.org/10.17979/sportis.2021.7.3.8661</w:t>
        </w:r>
      </w:hyperlink>
    </w:p>
    <w:p w14:paraId="6F7E5FC9" w14:textId="645B7248"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Bernal, A., Haro, E., Reyes, C., Arequipa, A., Zamora, I., Sandoval, M., &amp; Campoverde, V.</w:t>
      </w:r>
      <w:r w:rsidR="002B0644" w:rsidRPr="00404BAD">
        <w:rPr>
          <w:rFonts w:ascii="Arial" w:eastAsia="Times New Roman" w:hAnsi="Arial" w:cs="Arial"/>
          <w:kern w:val="0"/>
          <w:sz w:val="20"/>
          <w:szCs w:val="20"/>
          <w:lang w:val="es-ES" w:eastAsia="es-VE"/>
        </w:rPr>
        <w:t xml:space="preserve"> </w:t>
      </w:r>
      <w:r w:rsidRPr="00404BAD">
        <w:rPr>
          <w:rFonts w:ascii="Arial" w:eastAsia="Times New Roman" w:hAnsi="Arial" w:cs="Arial"/>
          <w:kern w:val="0"/>
          <w:sz w:val="20"/>
          <w:szCs w:val="20"/>
          <w:lang w:val="es-ES" w:eastAsia="es-VE"/>
        </w:rPr>
        <w:t xml:space="preserve"> (2024). La Gamificación como Estrategia Pedagógica en la Educación Matemática. </w:t>
      </w:r>
      <w:r w:rsidRPr="00404BAD">
        <w:rPr>
          <w:rFonts w:ascii="Arial" w:eastAsia="Times New Roman" w:hAnsi="Arial" w:cs="Arial"/>
          <w:i/>
          <w:kern w:val="0"/>
          <w:sz w:val="20"/>
          <w:szCs w:val="20"/>
          <w:lang w:val="es-ES" w:eastAsia="es-VE"/>
        </w:rPr>
        <w:t>Ciencia Latina Revista Científica Multidisciplinar</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8</w:t>
      </w:r>
      <w:r w:rsidRPr="00404BAD">
        <w:rPr>
          <w:rFonts w:ascii="Arial" w:eastAsia="Times New Roman" w:hAnsi="Arial" w:cs="Arial"/>
          <w:kern w:val="0"/>
          <w:sz w:val="20"/>
          <w:szCs w:val="20"/>
          <w:lang w:val="es-ES" w:eastAsia="es-VE"/>
        </w:rPr>
        <w:t xml:space="preserve">(3), 6435-6465. </w:t>
      </w:r>
      <w:hyperlink r:id="rId36" w:history="1">
        <w:r w:rsidRPr="00404BAD">
          <w:rPr>
            <w:rStyle w:val="Hipervnculo"/>
            <w:rFonts w:ascii="Arial" w:eastAsia="Times New Roman" w:hAnsi="Arial" w:cs="Arial"/>
            <w:kern w:val="0"/>
            <w:sz w:val="20"/>
            <w:szCs w:val="20"/>
            <w:lang w:val="es-ES" w:eastAsia="es-VE"/>
          </w:rPr>
          <w:t>https://doi.org/10.37811/cl_rcm.v8i3.11834</w:t>
        </w:r>
      </w:hyperlink>
    </w:p>
    <w:p w14:paraId="5E2D83A6" w14:textId="4873684F"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Bizet, V., Molina-Portillo, E., Ruz, F., &amp; Contreras, J. (2023). Elaboración de una Guía de Situaciones-Problemas sobre Variable Aleatoria y sus Aplicaciones a partir del Currículo Escolar Chileno. </w:t>
      </w:r>
      <w:r w:rsidRPr="00404BAD">
        <w:rPr>
          <w:rFonts w:ascii="Arial" w:eastAsia="Times New Roman" w:hAnsi="Arial" w:cs="Arial"/>
          <w:i/>
          <w:kern w:val="0"/>
          <w:sz w:val="20"/>
          <w:szCs w:val="20"/>
          <w:lang w:val="es-ES" w:eastAsia="es-VE"/>
        </w:rPr>
        <w:t>Educación matemática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35</w:t>
      </w:r>
      <w:r w:rsidRPr="00404BAD">
        <w:rPr>
          <w:rFonts w:ascii="Arial" w:eastAsia="Times New Roman" w:hAnsi="Arial" w:cs="Arial"/>
          <w:kern w:val="0"/>
          <w:sz w:val="20"/>
          <w:szCs w:val="20"/>
          <w:lang w:val="es-ES" w:eastAsia="es-VE"/>
        </w:rPr>
        <w:t xml:space="preserve">(1), 169-196. </w:t>
      </w:r>
      <w:hyperlink r:id="rId37" w:history="1">
        <w:r w:rsidRPr="00404BAD">
          <w:rPr>
            <w:rStyle w:val="Hipervnculo"/>
            <w:rFonts w:ascii="Arial" w:eastAsia="Times New Roman" w:hAnsi="Arial" w:cs="Arial"/>
            <w:kern w:val="0"/>
            <w:sz w:val="20"/>
            <w:szCs w:val="20"/>
            <w:lang w:val="es-ES" w:eastAsia="es-VE"/>
          </w:rPr>
          <w:t>https://doi.org/10.24844/em3501.07</w:t>
        </w:r>
      </w:hyperlink>
    </w:p>
    <w:p w14:paraId="13206B39" w14:textId="4C6F3CB1"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Bolaño, O. (2020). El constructivismo: Modelo pedagógico para la enseñanza de las matemáticas. </w:t>
      </w:r>
      <w:r w:rsidRPr="00404BAD">
        <w:rPr>
          <w:rFonts w:ascii="Arial" w:eastAsia="Times New Roman" w:hAnsi="Arial" w:cs="Arial"/>
          <w:i/>
          <w:kern w:val="0"/>
          <w:sz w:val="20"/>
          <w:szCs w:val="20"/>
          <w:lang w:val="es-ES" w:eastAsia="es-VE"/>
        </w:rPr>
        <w:t>Revista EDUCARE - UPEL-IPB - Segunda Nueva Etapa 2.0</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24</w:t>
      </w:r>
      <w:r w:rsidRPr="00404BAD">
        <w:rPr>
          <w:rFonts w:ascii="Arial" w:eastAsia="Times New Roman" w:hAnsi="Arial" w:cs="Arial"/>
          <w:kern w:val="0"/>
          <w:sz w:val="20"/>
          <w:szCs w:val="20"/>
          <w:lang w:val="es-ES" w:eastAsia="es-VE"/>
        </w:rPr>
        <w:t xml:space="preserve">(3), 488–502. </w:t>
      </w:r>
      <w:hyperlink r:id="rId38" w:history="1">
        <w:r w:rsidRPr="00404BAD">
          <w:rPr>
            <w:rStyle w:val="Hipervnculo"/>
            <w:rFonts w:ascii="Arial" w:eastAsia="Times New Roman" w:hAnsi="Arial" w:cs="Arial"/>
            <w:kern w:val="0"/>
            <w:sz w:val="20"/>
            <w:szCs w:val="20"/>
            <w:lang w:val="es-ES" w:eastAsia="es-VE"/>
          </w:rPr>
          <w:t>https://doi.org/10.46498/reduipb.v24i3.1413</w:t>
        </w:r>
      </w:hyperlink>
    </w:p>
    <w:p w14:paraId="5DBE1D1B" w14:textId="70B4EACE"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Borbor, B., Pozo, J., Ayala, J., &amp; Sánchez, C. (2024). Estrategias mediadas por IA en la enseñanza de las matemáticas: Un enfoque interactivo. </w:t>
      </w:r>
      <w:r w:rsidRPr="00404BAD">
        <w:rPr>
          <w:rFonts w:ascii="Arial" w:eastAsia="Times New Roman" w:hAnsi="Arial" w:cs="Arial"/>
          <w:i/>
          <w:kern w:val="0"/>
          <w:sz w:val="20"/>
          <w:szCs w:val="20"/>
          <w:lang w:val="es-ES" w:eastAsia="es-VE"/>
        </w:rPr>
        <w:t>Revista Social Fronteriza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4</w:t>
      </w:r>
      <w:r w:rsidRPr="00404BAD">
        <w:rPr>
          <w:rFonts w:ascii="Arial" w:eastAsia="Times New Roman" w:hAnsi="Arial" w:cs="Arial"/>
          <w:kern w:val="0"/>
          <w:sz w:val="20"/>
          <w:szCs w:val="20"/>
          <w:lang w:val="es-ES" w:eastAsia="es-VE"/>
        </w:rPr>
        <w:t xml:space="preserve">(5), e45408. </w:t>
      </w:r>
      <w:hyperlink r:id="rId39" w:history="1">
        <w:r w:rsidRPr="00404BAD">
          <w:rPr>
            <w:rStyle w:val="Hipervnculo"/>
            <w:rFonts w:ascii="Arial" w:eastAsia="Times New Roman" w:hAnsi="Arial" w:cs="Arial"/>
            <w:kern w:val="0"/>
            <w:sz w:val="20"/>
            <w:szCs w:val="20"/>
            <w:lang w:val="es-ES" w:eastAsia="es-VE"/>
          </w:rPr>
          <w:t>https://doi.org/10.59814/resofro.2024.4(5)408</w:t>
        </w:r>
      </w:hyperlink>
    </w:p>
    <w:p w14:paraId="616F85E0" w14:textId="1BB8B91D"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Caballero, L., Quintana, A., Rojas, M., &amp; Rico-Bautista, D. (2024). Uso de la gamificación como apoyo en el aprendizaje: Un análisis bibliométrico. </w:t>
      </w:r>
      <w:r w:rsidRPr="00404BAD">
        <w:rPr>
          <w:rFonts w:ascii="Arial" w:eastAsia="Times New Roman" w:hAnsi="Arial" w:cs="Arial"/>
          <w:i/>
          <w:kern w:val="0"/>
          <w:sz w:val="20"/>
          <w:szCs w:val="20"/>
          <w:lang w:val="es-ES" w:eastAsia="es-VE"/>
        </w:rPr>
        <w:t xml:space="preserve">Revista Ibérica de Sistemas e </w:t>
      </w:r>
      <w:proofErr w:type="spellStart"/>
      <w:r w:rsidRPr="00404BAD">
        <w:rPr>
          <w:rFonts w:ascii="Arial" w:eastAsia="Times New Roman" w:hAnsi="Arial" w:cs="Arial"/>
          <w:i/>
          <w:kern w:val="0"/>
          <w:sz w:val="20"/>
          <w:szCs w:val="20"/>
          <w:lang w:val="es-ES" w:eastAsia="es-VE"/>
        </w:rPr>
        <w:t>Tecnologias</w:t>
      </w:r>
      <w:proofErr w:type="spellEnd"/>
      <w:r w:rsidRPr="00404BAD">
        <w:rPr>
          <w:rFonts w:ascii="Arial" w:eastAsia="Times New Roman" w:hAnsi="Arial" w:cs="Arial"/>
          <w:i/>
          <w:kern w:val="0"/>
          <w:sz w:val="20"/>
          <w:szCs w:val="20"/>
          <w:lang w:val="es-ES" w:eastAsia="es-VE"/>
        </w:rPr>
        <w:t xml:space="preserve"> de </w:t>
      </w:r>
      <w:proofErr w:type="spellStart"/>
      <w:r w:rsidRPr="00404BAD">
        <w:rPr>
          <w:rFonts w:ascii="Arial" w:eastAsia="Times New Roman" w:hAnsi="Arial" w:cs="Arial"/>
          <w:i/>
          <w:kern w:val="0"/>
          <w:sz w:val="20"/>
          <w:szCs w:val="20"/>
          <w:lang w:val="es-ES" w:eastAsia="es-VE"/>
        </w:rPr>
        <w:t>Informação</w:t>
      </w:r>
      <w:proofErr w:type="spellEnd"/>
      <w:r w:rsidRPr="00404BAD">
        <w:rPr>
          <w:rFonts w:ascii="Arial" w:eastAsia="Times New Roman" w:hAnsi="Arial" w:cs="Arial"/>
          <w:i/>
          <w:kern w:val="0"/>
          <w:sz w:val="20"/>
          <w:szCs w:val="20"/>
          <w:lang w:val="es-ES" w:eastAsia="es-VE"/>
        </w:rPr>
        <w:t xml:space="preserve">, </w:t>
      </w:r>
      <w:r w:rsidRPr="00404BAD">
        <w:rPr>
          <w:rFonts w:ascii="Arial" w:eastAsia="Times New Roman" w:hAnsi="Arial" w:cs="Arial"/>
          <w:kern w:val="0"/>
          <w:sz w:val="20"/>
          <w:szCs w:val="20"/>
          <w:lang w:val="es-ES" w:eastAsia="es-VE"/>
        </w:rPr>
        <w:t xml:space="preserve">302-315. </w:t>
      </w:r>
      <w:hyperlink r:id="rId40" w:history="1">
        <w:r w:rsidRPr="00404BAD">
          <w:rPr>
            <w:rStyle w:val="Hipervnculo"/>
            <w:rFonts w:ascii="Arial" w:eastAsia="Times New Roman" w:hAnsi="Arial" w:cs="Arial"/>
            <w:kern w:val="0"/>
            <w:sz w:val="20"/>
            <w:szCs w:val="20"/>
            <w:lang w:val="es-ES" w:eastAsia="es-VE"/>
          </w:rPr>
          <w:t>https://www.proquest.com/openview/427cfb47280ed6994eceb4c33b651af1/1?pq-origsite=gscholar&amp;cbl=1006393</w:t>
        </w:r>
      </w:hyperlink>
    </w:p>
    <w:p w14:paraId="0E6FBFE4" w14:textId="26B5470A"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Caló, L. (2022). Métricas de impacto y evaluación de la ciencia. </w:t>
      </w:r>
      <w:proofErr w:type="spellStart"/>
      <w:r w:rsidRPr="00404BAD">
        <w:rPr>
          <w:rFonts w:ascii="Arial" w:eastAsia="Times New Roman" w:hAnsi="Arial" w:cs="Arial"/>
          <w:i/>
          <w:kern w:val="0"/>
          <w:sz w:val="20"/>
          <w:szCs w:val="20"/>
          <w:lang w:val="es-ES" w:eastAsia="es-VE"/>
        </w:rPr>
        <w:t>Rev</w:t>
      </w:r>
      <w:proofErr w:type="spellEnd"/>
      <w:r w:rsidRPr="00404BAD">
        <w:rPr>
          <w:rFonts w:ascii="Arial" w:eastAsia="Times New Roman" w:hAnsi="Arial" w:cs="Arial"/>
          <w:i/>
          <w:kern w:val="0"/>
          <w:sz w:val="20"/>
          <w:szCs w:val="20"/>
          <w:lang w:val="es-ES" w:eastAsia="es-VE"/>
        </w:rPr>
        <w:t xml:space="preserve"> Perú </w:t>
      </w:r>
      <w:proofErr w:type="spellStart"/>
      <w:r w:rsidRPr="00404BAD">
        <w:rPr>
          <w:rFonts w:ascii="Arial" w:eastAsia="Times New Roman" w:hAnsi="Arial" w:cs="Arial"/>
          <w:i/>
          <w:kern w:val="0"/>
          <w:sz w:val="20"/>
          <w:szCs w:val="20"/>
          <w:lang w:val="es-ES" w:eastAsia="es-VE"/>
        </w:rPr>
        <w:t>Med</w:t>
      </w:r>
      <w:proofErr w:type="spellEnd"/>
      <w:r w:rsidRPr="00404BAD">
        <w:rPr>
          <w:rFonts w:ascii="Arial" w:eastAsia="Times New Roman" w:hAnsi="Arial" w:cs="Arial"/>
          <w:i/>
          <w:kern w:val="0"/>
          <w:sz w:val="20"/>
          <w:szCs w:val="20"/>
          <w:lang w:val="es-ES" w:eastAsia="es-VE"/>
        </w:rPr>
        <w:t xml:space="preserve"> </w:t>
      </w:r>
      <w:proofErr w:type="spellStart"/>
      <w:r w:rsidRPr="00404BAD">
        <w:rPr>
          <w:rFonts w:ascii="Arial" w:eastAsia="Times New Roman" w:hAnsi="Arial" w:cs="Arial"/>
          <w:i/>
          <w:kern w:val="0"/>
          <w:sz w:val="20"/>
          <w:szCs w:val="20"/>
          <w:lang w:val="es-ES" w:eastAsia="es-VE"/>
        </w:rPr>
        <w:t>Exp</w:t>
      </w:r>
      <w:proofErr w:type="spellEnd"/>
      <w:r w:rsidRPr="00404BAD">
        <w:rPr>
          <w:rFonts w:ascii="Arial" w:eastAsia="Times New Roman" w:hAnsi="Arial" w:cs="Arial"/>
          <w:i/>
          <w:kern w:val="0"/>
          <w:sz w:val="20"/>
          <w:szCs w:val="20"/>
          <w:lang w:val="es-ES" w:eastAsia="es-VE"/>
        </w:rPr>
        <w:t xml:space="preserve"> Salud Pública, 39</w:t>
      </w:r>
      <w:r w:rsidRPr="00404BAD">
        <w:rPr>
          <w:rFonts w:ascii="Arial" w:eastAsia="Times New Roman" w:hAnsi="Arial" w:cs="Arial"/>
          <w:kern w:val="0"/>
          <w:sz w:val="20"/>
          <w:szCs w:val="20"/>
          <w:lang w:val="es-ES" w:eastAsia="es-VE"/>
        </w:rPr>
        <w:t xml:space="preserve">(2), 236-240. </w:t>
      </w:r>
      <w:hyperlink r:id="rId41" w:history="1">
        <w:r w:rsidRPr="00404BAD">
          <w:rPr>
            <w:rStyle w:val="Hipervnculo"/>
            <w:rFonts w:ascii="Arial" w:eastAsia="Times New Roman" w:hAnsi="Arial" w:cs="Arial"/>
            <w:kern w:val="0"/>
            <w:sz w:val="20"/>
            <w:szCs w:val="20"/>
            <w:lang w:val="es-ES" w:eastAsia="es-VE"/>
          </w:rPr>
          <w:t>https://doi.org/10.17843/rpmesp.2022.392.11171</w:t>
        </w:r>
      </w:hyperlink>
      <w:r w:rsidRPr="00404BAD">
        <w:rPr>
          <w:rFonts w:ascii="Arial" w:eastAsia="Times New Roman" w:hAnsi="Arial" w:cs="Arial"/>
          <w:kern w:val="0"/>
          <w:sz w:val="20"/>
          <w:szCs w:val="20"/>
          <w:lang w:val="es-ES" w:eastAsia="es-VE"/>
        </w:rPr>
        <w:t xml:space="preserve"> </w:t>
      </w:r>
    </w:p>
    <w:p w14:paraId="70213550" w14:textId="70D65F28"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lastRenderedPageBreak/>
        <w:t xml:space="preserve">Castillo, N., &amp; Jiménez, J. (2020). Implementación de material educativo </w:t>
      </w:r>
      <w:proofErr w:type="spellStart"/>
      <w:r w:rsidRPr="00404BAD">
        <w:rPr>
          <w:rFonts w:ascii="Arial" w:eastAsia="Times New Roman" w:hAnsi="Arial" w:cs="Arial"/>
          <w:kern w:val="0"/>
          <w:sz w:val="20"/>
          <w:szCs w:val="20"/>
          <w:lang w:val="es-ES" w:eastAsia="es-VE"/>
        </w:rPr>
        <w:t>gamificado</w:t>
      </w:r>
      <w:proofErr w:type="spellEnd"/>
      <w:r w:rsidRPr="00404BAD">
        <w:rPr>
          <w:rFonts w:ascii="Arial" w:eastAsia="Times New Roman" w:hAnsi="Arial" w:cs="Arial"/>
          <w:kern w:val="0"/>
          <w:sz w:val="20"/>
          <w:szCs w:val="20"/>
          <w:lang w:val="es-ES" w:eastAsia="es-VE"/>
        </w:rPr>
        <w:t xml:space="preserve"> para la enseñanza-aprendizaje de la matemática en alumnos con Síndrome de Down. </w:t>
      </w:r>
      <w:proofErr w:type="spellStart"/>
      <w:r w:rsidRPr="00404BAD">
        <w:rPr>
          <w:rFonts w:ascii="Arial" w:eastAsia="Times New Roman" w:hAnsi="Arial" w:cs="Arial"/>
          <w:i/>
          <w:kern w:val="0"/>
          <w:sz w:val="20"/>
          <w:szCs w:val="20"/>
          <w:lang w:val="es-ES" w:eastAsia="es-VE"/>
        </w:rPr>
        <w:t>RiiTE</w:t>
      </w:r>
      <w:proofErr w:type="spellEnd"/>
      <w:r w:rsidRPr="00404BAD">
        <w:rPr>
          <w:rFonts w:ascii="Arial" w:eastAsia="Times New Roman" w:hAnsi="Arial" w:cs="Arial"/>
          <w:i/>
          <w:kern w:val="0"/>
          <w:sz w:val="20"/>
          <w:szCs w:val="20"/>
          <w:lang w:val="es-ES" w:eastAsia="es-VE"/>
        </w:rPr>
        <w:t xml:space="preserve"> Revista interuniversitaria de investigación en Tecnología Educativa</w:t>
      </w:r>
      <w:r w:rsidRPr="00404BAD">
        <w:rPr>
          <w:rFonts w:ascii="Arial" w:eastAsia="Times New Roman" w:hAnsi="Arial" w:cs="Arial"/>
          <w:kern w:val="0"/>
          <w:sz w:val="20"/>
          <w:szCs w:val="20"/>
          <w:lang w:val="es-ES" w:eastAsia="es-VE"/>
        </w:rPr>
        <w:t xml:space="preserve">, (8), 1-13. </w:t>
      </w:r>
      <w:hyperlink r:id="rId42" w:history="1">
        <w:r w:rsidRPr="00404BAD">
          <w:rPr>
            <w:rStyle w:val="Hipervnculo"/>
            <w:rFonts w:ascii="Arial" w:eastAsia="Times New Roman" w:hAnsi="Arial" w:cs="Arial"/>
            <w:kern w:val="0"/>
            <w:sz w:val="20"/>
            <w:szCs w:val="20"/>
            <w:lang w:val="es-ES" w:eastAsia="es-VE"/>
          </w:rPr>
          <w:t>https://doi.org/10.6018/riite.397741</w:t>
        </w:r>
      </w:hyperlink>
    </w:p>
    <w:p w14:paraId="450733B3" w14:textId="4CA4C1E8"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Cerón, J. (2022). La programación para niños: perspectivas de abordaje desde el pensamiento lógico matemático. </w:t>
      </w:r>
      <w:r w:rsidRPr="00404BAD">
        <w:rPr>
          <w:rFonts w:ascii="Arial" w:eastAsia="Times New Roman" w:hAnsi="Arial" w:cs="Arial"/>
          <w:i/>
          <w:kern w:val="0"/>
          <w:sz w:val="20"/>
          <w:szCs w:val="20"/>
          <w:lang w:val="es-ES" w:eastAsia="es-VE"/>
        </w:rPr>
        <w:t>Revista Internacional De Pedagogía E Innovación Educativa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2</w:t>
      </w:r>
      <w:r w:rsidRPr="00404BAD">
        <w:rPr>
          <w:rFonts w:ascii="Arial" w:eastAsia="Times New Roman" w:hAnsi="Arial" w:cs="Arial"/>
          <w:kern w:val="0"/>
          <w:sz w:val="20"/>
          <w:szCs w:val="20"/>
          <w:lang w:val="es-ES" w:eastAsia="es-VE"/>
        </w:rPr>
        <w:t>(1), 101-122. </w:t>
      </w:r>
      <w:hyperlink r:id="rId43" w:history="1">
        <w:r w:rsidRPr="00404BAD">
          <w:rPr>
            <w:rStyle w:val="Hipervnculo"/>
            <w:rFonts w:ascii="Arial" w:eastAsia="Times New Roman" w:hAnsi="Arial" w:cs="Arial"/>
            <w:kern w:val="0"/>
            <w:sz w:val="20"/>
            <w:szCs w:val="20"/>
            <w:lang w:val="es-ES" w:eastAsia="es-VE"/>
          </w:rPr>
          <w:t>https://doi.org/10.51660/ripie.v2i1.70</w:t>
        </w:r>
      </w:hyperlink>
    </w:p>
    <w:p w14:paraId="40573AC3" w14:textId="0B52C1CC"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n-US" w:eastAsia="es-VE"/>
        </w:rPr>
        <w:t xml:space="preserve">Chan, J., </w:t>
      </w:r>
      <w:proofErr w:type="spellStart"/>
      <w:r w:rsidRPr="00404BAD">
        <w:rPr>
          <w:rFonts w:ascii="Arial" w:eastAsia="Times New Roman" w:hAnsi="Arial" w:cs="Arial"/>
          <w:kern w:val="0"/>
          <w:sz w:val="20"/>
          <w:szCs w:val="20"/>
          <w:lang w:val="en-US" w:eastAsia="es-VE"/>
        </w:rPr>
        <w:t>Ottamr</w:t>
      </w:r>
      <w:proofErr w:type="spellEnd"/>
      <w:r w:rsidRPr="00404BAD">
        <w:rPr>
          <w:rFonts w:ascii="Arial" w:eastAsia="Times New Roman" w:hAnsi="Arial" w:cs="Arial"/>
          <w:kern w:val="0"/>
          <w:sz w:val="20"/>
          <w:szCs w:val="20"/>
          <w:lang w:val="en-US" w:eastAsia="es-VE"/>
        </w:rPr>
        <w:t xml:space="preserve">, E., Smith, H., &amp; Closser, A. (2022). Variables versus numbers: Effects of symbols and algebraic knowledge on students’ problem-solving strategies. </w:t>
      </w:r>
      <w:proofErr w:type="spellStart"/>
      <w:r w:rsidRPr="00404BAD">
        <w:rPr>
          <w:rFonts w:ascii="Arial" w:eastAsia="Times New Roman" w:hAnsi="Arial" w:cs="Arial"/>
          <w:i/>
          <w:kern w:val="0"/>
          <w:sz w:val="20"/>
          <w:szCs w:val="20"/>
          <w:lang w:val="es-ES" w:eastAsia="es-VE"/>
        </w:rPr>
        <w:t>Contemporary</w:t>
      </w:r>
      <w:proofErr w:type="spellEnd"/>
      <w:r w:rsidRPr="00404BAD">
        <w:rPr>
          <w:rFonts w:ascii="Arial" w:eastAsia="Times New Roman" w:hAnsi="Arial" w:cs="Arial"/>
          <w:i/>
          <w:kern w:val="0"/>
          <w:sz w:val="20"/>
          <w:szCs w:val="20"/>
          <w:lang w:val="es-ES" w:eastAsia="es-VE"/>
        </w:rPr>
        <w:t xml:space="preserve"> </w:t>
      </w:r>
      <w:proofErr w:type="spellStart"/>
      <w:r w:rsidRPr="00404BAD">
        <w:rPr>
          <w:rFonts w:ascii="Arial" w:eastAsia="Times New Roman" w:hAnsi="Arial" w:cs="Arial"/>
          <w:i/>
          <w:kern w:val="0"/>
          <w:sz w:val="20"/>
          <w:szCs w:val="20"/>
          <w:lang w:val="es-ES" w:eastAsia="es-VE"/>
        </w:rPr>
        <w:t>Educational</w:t>
      </w:r>
      <w:proofErr w:type="spellEnd"/>
      <w:r w:rsidRPr="00404BAD">
        <w:rPr>
          <w:rFonts w:ascii="Arial" w:eastAsia="Times New Roman" w:hAnsi="Arial" w:cs="Arial"/>
          <w:i/>
          <w:kern w:val="0"/>
          <w:sz w:val="20"/>
          <w:szCs w:val="20"/>
          <w:lang w:val="es-ES" w:eastAsia="es-VE"/>
        </w:rPr>
        <w:t xml:space="preserve"> </w:t>
      </w:r>
      <w:proofErr w:type="spellStart"/>
      <w:r w:rsidRPr="00404BAD">
        <w:rPr>
          <w:rFonts w:ascii="Arial" w:eastAsia="Times New Roman" w:hAnsi="Arial" w:cs="Arial"/>
          <w:i/>
          <w:kern w:val="0"/>
          <w:sz w:val="20"/>
          <w:szCs w:val="20"/>
          <w:lang w:val="es-ES" w:eastAsia="es-VE"/>
        </w:rPr>
        <w:t>Psychology</w:t>
      </w:r>
      <w:proofErr w:type="spellEnd"/>
      <w:r w:rsidRPr="00404BAD">
        <w:rPr>
          <w:rFonts w:ascii="Arial" w:eastAsia="Times New Roman" w:hAnsi="Arial" w:cs="Arial"/>
          <w:i/>
          <w:kern w:val="0"/>
          <w:sz w:val="20"/>
          <w:szCs w:val="20"/>
          <w:lang w:val="es-ES" w:eastAsia="es-VE"/>
        </w:rPr>
        <w:t>, 71</w:t>
      </w:r>
      <w:r w:rsidRPr="00404BAD">
        <w:rPr>
          <w:rFonts w:ascii="Arial" w:eastAsia="Times New Roman" w:hAnsi="Arial" w:cs="Arial"/>
          <w:kern w:val="0"/>
          <w:sz w:val="20"/>
          <w:szCs w:val="20"/>
          <w:lang w:val="es-ES" w:eastAsia="es-VE"/>
        </w:rPr>
        <w:t xml:space="preserve">(1). </w:t>
      </w:r>
      <w:hyperlink r:id="rId44" w:history="1">
        <w:r w:rsidRPr="00404BAD">
          <w:rPr>
            <w:rStyle w:val="Hipervnculo"/>
            <w:rFonts w:ascii="Arial" w:eastAsia="Times New Roman" w:hAnsi="Arial" w:cs="Arial"/>
            <w:kern w:val="0"/>
            <w:sz w:val="20"/>
            <w:szCs w:val="20"/>
            <w:lang w:val="es-ES" w:eastAsia="es-VE"/>
          </w:rPr>
          <w:t>https://doi.org/10.1016/j.cedpsych.2022.102114</w:t>
        </w:r>
      </w:hyperlink>
    </w:p>
    <w:p w14:paraId="6D76116B" w14:textId="6DC6068B"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Collantes-Lucas, M., Rogel-Jiménez, C., &amp; Cobeña-</w:t>
      </w:r>
      <w:proofErr w:type="spellStart"/>
      <w:r w:rsidRPr="00404BAD">
        <w:rPr>
          <w:rFonts w:ascii="Arial" w:eastAsia="Times New Roman" w:hAnsi="Arial" w:cs="Arial"/>
          <w:kern w:val="0"/>
          <w:sz w:val="20"/>
          <w:szCs w:val="20"/>
          <w:lang w:val="es-ES" w:eastAsia="es-VE"/>
        </w:rPr>
        <w:t>Coveña</w:t>
      </w:r>
      <w:proofErr w:type="spellEnd"/>
      <w:r w:rsidRPr="00404BAD">
        <w:rPr>
          <w:rFonts w:ascii="Arial" w:eastAsia="Times New Roman" w:hAnsi="Arial" w:cs="Arial"/>
          <w:kern w:val="0"/>
          <w:sz w:val="20"/>
          <w:szCs w:val="20"/>
          <w:lang w:val="es-ES" w:eastAsia="es-VE"/>
        </w:rPr>
        <w:t>, M. (2024). Estrategia Didáctica para la Enseñanza de Matemáticas en Educación Inicial II: Integración de Wordwall. </w:t>
      </w:r>
      <w:proofErr w:type="spellStart"/>
      <w:r w:rsidRPr="00404BAD">
        <w:rPr>
          <w:rFonts w:ascii="Arial" w:eastAsia="Times New Roman" w:hAnsi="Arial" w:cs="Arial"/>
          <w:i/>
          <w:kern w:val="0"/>
          <w:sz w:val="20"/>
          <w:szCs w:val="20"/>
          <w:lang w:val="es-ES" w:eastAsia="es-VE"/>
        </w:rPr>
        <w:t>MQRInvestigar</w:t>
      </w:r>
      <w:proofErr w:type="spellEnd"/>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8</w:t>
      </w:r>
      <w:r w:rsidRPr="00404BAD">
        <w:rPr>
          <w:rFonts w:ascii="Arial" w:eastAsia="Times New Roman" w:hAnsi="Arial" w:cs="Arial"/>
          <w:kern w:val="0"/>
          <w:sz w:val="20"/>
          <w:szCs w:val="20"/>
          <w:lang w:val="es-ES" w:eastAsia="es-VE"/>
        </w:rPr>
        <w:t xml:space="preserve">(3), 5340–5362. </w:t>
      </w:r>
      <w:hyperlink r:id="rId45" w:history="1">
        <w:r w:rsidRPr="00404BAD">
          <w:rPr>
            <w:rStyle w:val="Hipervnculo"/>
            <w:rFonts w:ascii="Arial" w:eastAsia="Times New Roman" w:hAnsi="Arial" w:cs="Arial"/>
            <w:kern w:val="0"/>
            <w:sz w:val="20"/>
            <w:szCs w:val="20"/>
            <w:lang w:val="es-ES" w:eastAsia="es-VE"/>
          </w:rPr>
          <w:t>https://doi.org/10.56048/MQR20225.8.3.2024.5340-5362</w:t>
        </w:r>
      </w:hyperlink>
    </w:p>
    <w:p w14:paraId="65873A1E" w14:textId="5F787AE1"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s-ES" w:eastAsia="es-VE"/>
        </w:rPr>
        <w:t>Cueva-Cáceres, J. (2023). Gamificación: Un recurso que promueve las competencias matemáticas en la educación peruana. </w:t>
      </w:r>
      <w:proofErr w:type="spellStart"/>
      <w:r w:rsidRPr="00404BAD">
        <w:rPr>
          <w:rFonts w:ascii="Arial" w:eastAsia="Times New Roman" w:hAnsi="Arial" w:cs="Arial"/>
          <w:i/>
          <w:kern w:val="0"/>
          <w:sz w:val="20"/>
          <w:szCs w:val="20"/>
          <w:lang w:val="en-US" w:eastAsia="es-VE"/>
        </w:rPr>
        <w:t>Revista</w:t>
      </w:r>
      <w:proofErr w:type="spellEnd"/>
      <w:r w:rsidRPr="00404BAD">
        <w:rPr>
          <w:rFonts w:ascii="Arial" w:eastAsia="Times New Roman" w:hAnsi="Arial" w:cs="Arial"/>
          <w:i/>
          <w:kern w:val="0"/>
          <w:sz w:val="20"/>
          <w:szCs w:val="20"/>
          <w:lang w:val="en-US" w:eastAsia="es-VE"/>
        </w:rPr>
        <w:t xml:space="preserve"> </w:t>
      </w:r>
      <w:proofErr w:type="spellStart"/>
      <w:r w:rsidRPr="00404BAD">
        <w:rPr>
          <w:rFonts w:ascii="Arial" w:eastAsia="Times New Roman" w:hAnsi="Arial" w:cs="Arial"/>
          <w:i/>
          <w:kern w:val="0"/>
          <w:sz w:val="20"/>
          <w:szCs w:val="20"/>
          <w:lang w:val="en-US" w:eastAsia="es-VE"/>
        </w:rPr>
        <w:t>Docentes</w:t>
      </w:r>
      <w:proofErr w:type="spellEnd"/>
      <w:r w:rsidRPr="00404BAD">
        <w:rPr>
          <w:rFonts w:ascii="Arial" w:eastAsia="Times New Roman" w:hAnsi="Arial" w:cs="Arial"/>
          <w:i/>
          <w:kern w:val="0"/>
          <w:sz w:val="20"/>
          <w:szCs w:val="20"/>
          <w:lang w:val="en-US" w:eastAsia="es-VE"/>
        </w:rPr>
        <w:t xml:space="preserve"> 2.0</w:t>
      </w:r>
      <w:r w:rsidRPr="00404BAD">
        <w:rPr>
          <w:rFonts w:ascii="Arial" w:eastAsia="Times New Roman" w:hAnsi="Arial" w:cs="Arial"/>
          <w:kern w:val="0"/>
          <w:sz w:val="20"/>
          <w:szCs w:val="20"/>
          <w:lang w:val="en-US" w:eastAsia="es-VE"/>
        </w:rPr>
        <w:t>, </w:t>
      </w:r>
      <w:r w:rsidRPr="00404BAD">
        <w:rPr>
          <w:rFonts w:ascii="Arial" w:eastAsia="Times New Roman" w:hAnsi="Arial" w:cs="Arial"/>
          <w:i/>
          <w:kern w:val="0"/>
          <w:sz w:val="20"/>
          <w:szCs w:val="20"/>
          <w:lang w:val="en-US" w:eastAsia="es-VE"/>
        </w:rPr>
        <w:t>16</w:t>
      </w:r>
      <w:r w:rsidRPr="00404BAD">
        <w:rPr>
          <w:rFonts w:ascii="Arial" w:eastAsia="Times New Roman" w:hAnsi="Arial" w:cs="Arial"/>
          <w:kern w:val="0"/>
          <w:sz w:val="20"/>
          <w:szCs w:val="20"/>
          <w:lang w:val="en-US" w:eastAsia="es-VE"/>
        </w:rPr>
        <w:t xml:space="preserve">(2), 209–221. </w:t>
      </w:r>
      <w:hyperlink r:id="rId46" w:history="1">
        <w:r w:rsidRPr="00404BAD">
          <w:rPr>
            <w:rStyle w:val="Hipervnculo"/>
            <w:rFonts w:ascii="Arial" w:eastAsia="Times New Roman" w:hAnsi="Arial" w:cs="Arial"/>
            <w:kern w:val="0"/>
            <w:sz w:val="20"/>
            <w:szCs w:val="20"/>
            <w:lang w:val="en-US" w:eastAsia="es-VE"/>
          </w:rPr>
          <w:t>https://doi.org/10.37843/rted.v16i2.397</w:t>
        </w:r>
      </w:hyperlink>
    </w:p>
    <w:p w14:paraId="0FCD81AB" w14:textId="0478A594"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proofErr w:type="spellStart"/>
      <w:r w:rsidRPr="00404BAD">
        <w:rPr>
          <w:rFonts w:ascii="Arial" w:eastAsia="Times New Roman" w:hAnsi="Arial" w:cs="Arial"/>
          <w:kern w:val="0"/>
          <w:sz w:val="20"/>
          <w:szCs w:val="20"/>
          <w:lang w:val="en-US" w:eastAsia="es-VE"/>
        </w:rPr>
        <w:t>Debrenti</w:t>
      </w:r>
      <w:proofErr w:type="spellEnd"/>
      <w:r w:rsidRPr="00404BAD">
        <w:rPr>
          <w:rFonts w:ascii="Arial" w:eastAsia="Times New Roman" w:hAnsi="Arial" w:cs="Arial"/>
          <w:kern w:val="0"/>
          <w:sz w:val="20"/>
          <w:szCs w:val="20"/>
          <w:lang w:val="en-US" w:eastAsia="es-VE"/>
        </w:rPr>
        <w:t xml:space="preserve">, E. (2024). Using Digital Game-Based Learning in Mathematics Education: A Case Study with Teacher Training Students. </w:t>
      </w:r>
      <w:r w:rsidRPr="00404BAD">
        <w:rPr>
          <w:rFonts w:ascii="Arial" w:eastAsia="Times New Roman" w:hAnsi="Arial" w:cs="Arial"/>
          <w:i/>
          <w:kern w:val="0"/>
          <w:sz w:val="20"/>
          <w:szCs w:val="20"/>
          <w:lang w:val="en-US" w:eastAsia="es-VE"/>
        </w:rPr>
        <w:t>International Journal for Technology in Mathematics Education, 31</w:t>
      </w:r>
      <w:r w:rsidRPr="00404BAD">
        <w:rPr>
          <w:rFonts w:ascii="Arial" w:eastAsia="Times New Roman" w:hAnsi="Arial" w:cs="Arial"/>
          <w:kern w:val="0"/>
          <w:sz w:val="20"/>
          <w:szCs w:val="20"/>
          <w:lang w:val="en-US" w:eastAsia="es-VE"/>
        </w:rPr>
        <w:t xml:space="preserve">(3), 153-162. </w:t>
      </w:r>
      <w:hyperlink r:id="rId47" w:history="1">
        <w:r w:rsidRPr="00404BAD">
          <w:rPr>
            <w:rStyle w:val="Hipervnculo"/>
            <w:rFonts w:ascii="Arial" w:eastAsia="Times New Roman" w:hAnsi="Arial" w:cs="Arial"/>
            <w:kern w:val="0"/>
            <w:sz w:val="20"/>
            <w:szCs w:val="20"/>
            <w:lang w:val="en-US" w:eastAsia="es-VE"/>
          </w:rPr>
          <w:t>https://doi.org/10.1564/tme_v31.3.06</w:t>
        </w:r>
      </w:hyperlink>
    </w:p>
    <w:p w14:paraId="59F43EC2" w14:textId="075066EA"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Delgado, V., &amp; García</w:t>
      </w:r>
      <w:r w:rsidR="002172D2" w:rsidRPr="00404BAD">
        <w:rPr>
          <w:rFonts w:ascii="Arial" w:eastAsia="Times New Roman" w:hAnsi="Arial" w:cs="Arial"/>
          <w:kern w:val="0"/>
          <w:sz w:val="20"/>
          <w:szCs w:val="20"/>
          <w:lang w:val="es-ES" w:eastAsia="es-VE"/>
        </w:rPr>
        <w:t xml:space="preserve">, </w:t>
      </w:r>
      <w:r w:rsidRPr="00404BAD">
        <w:rPr>
          <w:rFonts w:ascii="Arial" w:eastAsia="Times New Roman" w:hAnsi="Arial" w:cs="Arial"/>
          <w:kern w:val="0"/>
          <w:sz w:val="20"/>
          <w:szCs w:val="20"/>
          <w:lang w:val="es-ES" w:eastAsia="es-VE"/>
        </w:rPr>
        <w:t>G. (2022). Rincón lógico matemático y el desarrollo cognitivo, en la etapa preoperacional de los niños, de la escuela fiscal Mixta Leonidas Plaza Gutiérrez, ubicada en el Cantón Paján, Provincia De Manabí; en el periodo 2021 – 2022. </w:t>
      </w:r>
      <w:r w:rsidRPr="00404BAD">
        <w:rPr>
          <w:rFonts w:ascii="Arial" w:eastAsia="Times New Roman" w:hAnsi="Arial" w:cs="Arial"/>
          <w:i/>
          <w:kern w:val="0"/>
          <w:sz w:val="20"/>
          <w:szCs w:val="20"/>
          <w:lang w:val="es-ES" w:eastAsia="es-VE"/>
        </w:rPr>
        <w:t>Revista EDUCARE - UPEL-IPB - Segunda Nueva Etapa 2.0</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26</w:t>
      </w:r>
      <w:r w:rsidRPr="00404BAD">
        <w:rPr>
          <w:rFonts w:ascii="Arial" w:eastAsia="Times New Roman" w:hAnsi="Arial" w:cs="Arial"/>
          <w:kern w:val="0"/>
          <w:sz w:val="20"/>
          <w:szCs w:val="20"/>
          <w:lang w:val="es-ES" w:eastAsia="es-VE"/>
        </w:rPr>
        <w:t xml:space="preserve">(Extraordinario). </w:t>
      </w:r>
      <w:hyperlink r:id="rId48" w:history="1">
        <w:r w:rsidRPr="00404BAD">
          <w:rPr>
            <w:rStyle w:val="Hipervnculo"/>
            <w:rFonts w:ascii="Arial" w:eastAsia="Times New Roman" w:hAnsi="Arial" w:cs="Arial"/>
            <w:kern w:val="0"/>
            <w:sz w:val="20"/>
            <w:szCs w:val="20"/>
            <w:lang w:val="es-ES" w:eastAsia="es-VE"/>
          </w:rPr>
          <w:t>https://doi.org/10.46498/reduipb.v26iExtraordinario.1667</w:t>
        </w:r>
      </w:hyperlink>
    </w:p>
    <w:p w14:paraId="0A1876D1" w14:textId="223EA9C6"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Elles, L., &amp; Gutiérrez, D. (2021). Fortalecimiento de las matemáticas usando la gamificación como estrategias de enseñanza – aprendizaje a través de Tecnologías de la Información y la Comunicación en educación básica secundaria. </w:t>
      </w:r>
      <w:r w:rsidRPr="00404BAD">
        <w:rPr>
          <w:rFonts w:ascii="Arial" w:eastAsia="Times New Roman" w:hAnsi="Arial" w:cs="Arial"/>
          <w:i/>
          <w:kern w:val="0"/>
          <w:sz w:val="20"/>
          <w:szCs w:val="20"/>
          <w:lang w:val="es-ES" w:eastAsia="es-VE"/>
        </w:rPr>
        <w:t>Interacción Revista Digital de AIPO, 2</w:t>
      </w:r>
      <w:r w:rsidRPr="00404BAD">
        <w:rPr>
          <w:rFonts w:ascii="Arial" w:eastAsia="Times New Roman" w:hAnsi="Arial" w:cs="Arial"/>
          <w:kern w:val="0"/>
          <w:sz w:val="20"/>
          <w:szCs w:val="20"/>
          <w:lang w:val="es-ES" w:eastAsia="es-VE"/>
        </w:rPr>
        <w:t xml:space="preserve">(1), 7-16. </w:t>
      </w:r>
      <w:hyperlink r:id="rId49" w:history="1">
        <w:r w:rsidRPr="00404BAD">
          <w:rPr>
            <w:rStyle w:val="Hipervnculo"/>
            <w:rFonts w:ascii="Arial" w:eastAsia="Times New Roman" w:hAnsi="Arial" w:cs="Arial"/>
            <w:kern w:val="0"/>
            <w:sz w:val="20"/>
            <w:szCs w:val="20"/>
            <w:lang w:val="es-ES" w:eastAsia="es-VE"/>
          </w:rPr>
          <w:t>https://revista.aipo.es/index.php/INTERACCION/article/view/30</w:t>
        </w:r>
      </w:hyperlink>
    </w:p>
    <w:p w14:paraId="6792D756" w14:textId="39A7A4F2"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Espinoza, J., Villamar, J., </w:t>
      </w:r>
      <w:proofErr w:type="spellStart"/>
      <w:r w:rsidRPr="00404BAD">
        <w:rPr>
          <w:rFonts w:ascii="Arial" w:eastAsia="Times New Roman" w:hAnsi="Arial" w:cs="Arial"/>
          <w:kern w:val="0"/>
          <w:sz w:val="20"/>
          <w:szCs w:val="20"/>
          <w:lang w:val="es-ES" w:eastAsia="es-VE"/>
        </w:rPr>
        <w:t>Quijije</w:t>
      </w:r>
      <w:proofErr w:type="spellEnd"/>
      <w:r w:rsidRPr="00404BAD">
        <w:rPr>
          <w:rFonts w:ascii="Arial" w:eastAsia="Times New Roman" w:hAnsi="Arial" w:cs="Arial"/>
          <w:kern w:val="0"/>
          <w:sz w:val="20"/>
          <w:szCs w:val="20"/>
          <w:lang w:val="es-ES" w:eastAsia="es-VE"/>
        </w:rPr>
        <w:t>, K., &amp; Mesa, J. (2023). Ecosistemas digitales de aprendizaje y educación 4.0 una aproximación a las pedagogías emergentes.</w:t>
      </w:r>
      <w:r w:rsidRPr="00404BAD">
        <w:rPr>
          <w:rFonts w:ascii="Arial" w:eastAsia="Times New Roman" w:hAnsi="Arial" w:cs="Arial"/>
          <w:i/>
          <w:kern w:val="0"/>
          <w:sz w:val="20"/>
          <w:szCs w:val="20"/>
          <w:lang w:val="es-ES" w:eastAsia="es-VE"/>
        </w:rPr>
        <w:t xml:space="preserve"> Polo del Conocimiento, 8</w:t>
      </w:r>
      <w:r w:rsidRPr="00404BAD">
        <w:rPr>
          <w:rFonts w:ascii="Arial" w:eastAsia="Times New Roman" w:hAnsi="Arial" w:cs="Arial"/>
          <w:kern w:val="0"/>
          <w:sz w:val="20"/>
          <w:szCs w:val="20"/>
          <w:lang w:val="es-ES" w:eastAsia="es-VE"/>
        </w:rPr>
        <w:t xml:space="preserve">(9), 134-158. </w:t>
      </w:r>
      <w:hyperlink r:id="rId50" w:history="1">
        <w:r w:rsidR="002172D2" w:rsidRPr="00404BAD">
          <w:rPr>
            <w:rStyle w:val="Hipervnculo"/>
            <w:rFonts w:ascii="Arial" w:hAnsi="Arial" w:cs="Arial"/>
            <w:kern w:val="0"/>
            <w:sz w:val="20"/>
            <w:szCs w:val="20"/>
            <w:lang w:val="es-ES" w:eastAsia="es-VE"/>
          </w:rPr>
          <w:t>https://polodelconocimiento.com/ojs/index.php/es/article/view/6005</w:t>
        </w:r>
      </w:hyperlink>
    </w:p>
    <w:p w14:paraId="075BECEA" w14:textId="0250ED12"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proofErr w:type="spellStart"/>
      <w:r w:rsidRPr="00404BAD">
        <w:rPr>
          <w:rFonts w:ascii="Arial" w:eastAsia="Times New Roman" w:hAnsi="Arial" w:cs="Arial"/>
          <w:kern w:val="0"/>
          <w:sz w:val="20"/>
          <w:szCs w:val="20"/>
          <w:lang w:val="es-ES" w:eastAsia="es-VE"/>
        </w:rPr>
        <w:t>Fanaro</w:t>
      </w:r>
      <w:proofErr w:type="spellEnd"/>
      <w:r w:rsidRPr="00404BAD">
        <w:rPr>
          <w:rFonts w:ascii="Arial" w:eastAsia="Times New Roman" w:hAnsi="Arial" w:cs="Arial"/>
          <w:kern w:val="0"/>
          <w:sz w:val="20"/>
          <w:szCs w:val="20"/>
          <w:lang w:val="es-ES" w:eastAsia="es-VE"/>
        </w:rPr>
        <w:t xml:space="preserve">, M., Artigue, V., </w:t>
      </w:r>
      <w:proofErr w:type="spellStart"/>
      <w:r w:rsidR="002172D2" w:rsidRPr="00404BAD">
        <w:rPr>
          <w:rFonts w:ascii="Arial" w:eastAsia="Times New Roman" w:hAnsi="Arial" w:cs="Arial"/>
          <w:kern w:val="0"/>
          <w:sz w:val="20"/>
          <w:szCs w:val="20"/>
          <w:lang w:val="es-ES" w:eastAsia="es-VE"/>
        </w:rPr>
        <w:t>Gak</w:t>
      </w:r>
      <w:proofErr w:type="spellEnd"/>
      <w:r w:rsidR="002172D2" w:rsidRPr="00404BAD">
        <w:rPr>
          <w:rFonts w:ascii="Arial" w:eastAsia="Times New Roman" w:hAnsi="Arial" w:cs="Arial"/>
          <w:kern w:val="0"/>
          <w:sz w:val="20"/>
          <w:szCs w:val="20"/>
          <w:lang w:val="es-ES" w:eastAsia="es-VE"/>
        </w:rPr>
        <w:t>, J</w:t>
      </w:r>
      <w:r w:rsidRPr="00404BAD">
        <w:rPr>
          <w:rFonts w:ascii="Arial" w:eastAsia="Times New Roman" w:hAnsi="Arial" w:cs="Arial"/>
          <w:kern w:val="0"/>
          <w:sz w:val="20"/>
          <w:szCs w:val="20"/>
          <w:lang w:val="es-ES" w:eastAsia="es-VE"/>
        </w:rPr>
        <w:t>.</w:t>
      </w:r>
      <w:r w:rsidR="002172D2" w:rsidRPr="00404BAD">
        <w:rPr>
          <w:rFonts w:ascii="Arial" w:eastAsia="Times New Roman" w:hAnsi="Arial" w:cs="Arial"/>
          <w:kern w:val="0"/>
          <w:sz w:val="20"/>
          <w:szCs w:val="20"/>
          <w:lang w:val="es-ES" w:eastAsia="es-VE"/>
        </w:rPr>
        <w:t>,</w:t>
      </w:r>
      <w:r w:rsidRPr="00404BAD">
        <w:rPr>
          <w:rFonts w:ascii="Arial" w:eastAsia="Times New Roman" w:hAnsi="Arial" w:cs="Arial"/>
          <w:kern w:val="0"/>
          <w:sz w:val="20"/>
          <w:szCs w:val="20"/>
          <w:lang w:val="es-ES" w:eastAsia="es-VE"/>
        </w:rPr>
        <w:t xml:space="preserve"> &amp; Núñez, G. (2024). Actitudes de estudiantes universitarios hacia el trabajo colaborativo en la propuesta del juego “</w:t>
      </w:r>
      <w:proofErr w:type="spellStart"/>
      <w:r w:rsidRPr="00404BAD">
        <w:rPr>
          <w:rFonts w:ascii="Arial" w:eastAsia="Times New Roman" w:hAnsi="Arial" w:cs="Arial"/>
          <w:kern w:val="0"/>
          <w:sz w:val="20"/>
          <w:szCs w:val="20"/>
          <w:lang w:val="es-ES" w:eastAsia="es-VE"/>
        </w:rPr>
        <w:t>Lights</w:t>
      </w:r>
      <w:proofErr w:type="spellEnd"/>
      <w:r w:rsidRPr="00404BAD">
        <w:rPr>
          <w:rFonts w:ascii="Arial" w:eastAsia="Times New Roman" w:hAnsi="Arial" w:cs="Arial"/>
          <w:kern w:val="0"/>
          <w:sz w:val="20"/>
          <w:szCs w:val="20"/>
          <w:lang w:val="es-ES" w:eastAsia="es-VE"/>
        </w:rPr>
        <w:t xml:space="preserve"> </w:t>
      </w:r>
      <w:proofErr w:type="spellStart"/>
      <w:r w:rsidRPr="00404BAD">
        <w:rPr>
          <w:rFonts w:ascii="Arial" w:eastAsia="Times New Roman" w:hAnsi="Arial" w:cs="Arial"/>
          <w:kern w:val="0"/>
          <w:sz w:val="20"/>
          <w:szCs w:val="20"/>
          <w:lang w:val="es-ES" w:eastAsia="es-VE"/>
        </w:rPr>
        <w:t>out</w:t>
      </w:r>
      <w:proofErr w:type="spellEnd"/>
      <w:r w:rsidRPr="00404BAD">
        <w:rPr>
          <w:rFonts w:ascii="Arial" w:eastAsia="Times New Roman" w:hAnsi="Arial" w:cs="Arial"/>
          <w:kern w:val="0"/>
          <w:sz w:val="20"/>
          <w:szCs w:val="20"/>
          <w:lang w:val="es-ES" w:eastAsia="es-VE"/>
        </w:rPr>
        <w:t>!” en un curso de Álgebra lineal. U</w:t>
      </w:r>
      <w:r w:rsidRPr="00404BAD">
        <w:rPr>
          <w:rFonts w:ascii="Arial" w:eastAsia="Times New Roman" w:hAnsi="Arial" w:cs="Arial"/>
          <w:i/>
          <w:kern w:val="0"/>
          <w:sz w:val="20"/>
          <w:szCs w:val="20"/>
          <w:lang w:val="es-ES" w:eastAsia="es-VE"/>
        </w:rPr>
        <w:t>nión - Revista Iberoamericana de Educación Matemática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20</w:t>
      </w:r>
      <w:r w:rsidRPr="00404BAD">
        <w:rPr>
          <w:rFonts w:ascii="Arial" w:eastAsia="Times New Roman" w:hAnsi="Arial" w:cs="Arial"/>
          <w:kern w:val="0"/>
          <w:sz w:val="20"/>
          <w:szCs w:val="20"/>
          <w:lang w:val="es-ES" w:eastAsia="es-VE"/>
        </w:rPr>
        <w:t xml:space="preserve">(71). </w:t>
      </w:r>
      <w:hyperlink r:id="rId51" w:history="1">
        <w:r w:rsidRPr="00404BAD">
          <w:rPr>
            <w:rStyle w:val="Hipervnculo"/>
            <w:rFonts w:ascii="Arial" w:eastAsia="Times New Roman" w:hAnsi="Arial" w:cs="Arial"/>
            <w:kern w:val="0"/>
            <w:sz w:val="20"/>
            <w:szCs w:val="20"/>
            <w:lang w:val="es-ES" w:eastAsia="es-VE"/>
          </w:rPr>
          <w:t>https://www.revistaunion.org.fespm.es/index.php/UNION/article/view/1612</w:t>
        </w:r>
      </w:hyperlink>
    </w:p>
    <w:p w14:paraId="6C9C8B59" w14:textId="30562C2A"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Flore</w:t>
      </w:r>
      <w:r w:rsidR="002172D2" w:rsidRPr="00404BAD">
        <w:rPr>
          <w:rFonts w:ascii="Arial" w:eastAsia="Times New Roman" w:hAnsi="Arial" w:cs="Arial"/>
          <w:kern w:val="0"/>
          <w:sz w:val="20"/>
          <w:szCs w:val="20"/>
          <w:lang w:val="es-ES" w:eastAsia="es-VE"/>
        </w:rPr>
        <w:t>s</w:t>
      </w:r>
      <w:r w:rsidRPr="00404BAD">
        <w:rPr>
          <w:rFonts w:ascii="Arial" w:eastAsia="Times New Roman" w:hAnsi="Arial" w:cs="Arial"/>
          <w:kern w:val="0"/>
          <w:sz w:val="20"/>
          <w:szCs w:val="20"/>
          <w:lang w:val="es-ES" w:eastAsia="es-VE"/>
        </w:rPr>
        <w:t xml:space="preserve">-Fernández, C., &amp; Aguilera-Eguía, R. (2020). Indicadores bibliométricos y su importancia en la investigación clínica. ¿Por qué conocerlos? </w:t>
      </w:r>
      <w:r w:rsidRPr="00404BAD">
        <w:rPr>
          <w:rFonts w:ascii="Arial" w:eastAsia="Times New Roman" w:hAnsi="Arial" w:cs="Arial"/>
          <w:i/>
          <w:kern w:val="0"/>
          <w:sz w:val="20"/>
          <w:szCs w:val="20"/>
          <w:lang w:val="es-ES" w:eastAsia="es-VE"/>
        </w:rPr>
        <w:t>Revista de la Sociedad Española del Dolor, 26</w:t>
      </w:r>
      <w:r w:rsidRPr="00404BAD">
        <w:rPr>
          <w:rFonts w:ascii="Arial" w:eastAsia="Times New Roman" w:hAnsi="Arial" w:cs="Arial"/>
          <w:kern w:val="0"/>
          <w:sz w:val="20"/>
          <w:szCs w:val="20"/>
          <w:lang w:val="es-ES" w:eastAsia="es-VE"/>
        </w:rPr>
        <w:t xml:space="preserve">(5), 315-316. </w:t>
      </w:r>
      <w:hyperlink r:id="rId52" w:history="1">
        <w:r w:rsidRPr="00404BAD">
          <w:rPr>
            <w:rStyle w:val="Hipervnculo"/>
            <w:rFonts w:ascii="Arial" w:eastAsia="Times New Roman" w:hAnsi="Arial" w:cs="Arial"/>
            <w:kern w:val="0"/>
            <w:sz w:val="20"/>
            <w:szCs w:val="20"/>
            <w:lang w:val="es-ES" w:eastAsia="es-VE"/>
          </w:rPr>
          <w:t>https://dx.doi.org/10.20986/resed.2018.3659/2018</w:t>
        </w:r>
      </w:hyperlink>
    </w:p>
    <w:p w14:paraId="4C9AB3F7" w14:textId="60D16426"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s-ES" w:eastAsia="es-VE"/>
        </w:rPr>
        <w:t>García, J.</w:t>
      </w:r>
      <w:r w:rsidR="002172D2" w:rsidRPr="00404BAD">
        <w:rPr>
          <w:rFonts w:ascii="Arial" w:eastAsia="Times New Roman" w:hAnsi="Arial" w:cs="Arial"/>
          <w:kern w:val="0"/>
          <w:sz w:val="20"/>
          <w:szCs w:val="20"/>
          <w:lang w:val="es-ES" w:eastAsia="es-VE"/>
        </w:rPr>
        <w:t xml:space="preserve"> </w:t>
      </w:r>
      <w:r w:rsidRPr="00404BAD">
        <w:rPr>
          <w:rFonts w:ascii="Arial" w:eastAsia="Times New Roman" w:hAnsi="Arial" w:cs="Arial"/>
          <w:kern w:val="0"/>
          <w:sz w:val="20"/>
          <w:szCs w:val="20"/>
          <w:lang w:val="es-ES" w:eastAsia="es-VE"/>
        </w:rPr>
        <w:t xml:space="preserve"> (2022). Motivación. Clave para un aprendizaje activo y profundo. </w:t>
      </w:r>
      <w:r w:rsidRPr="00404BAD">
        <w:rPr>
          <w:rFonts w:ascii="Arial" w:eastAsia="Times New Roman" w:hAnsi="Arial" w:cs="Arial"/>
          <w:i/>
          <w:kern w:val="0"/>
          <w:sz w:val="20"/>
          <w:szCs w:val="20"/>
          <w:lang w:val="en-US" w:eastAsia="es-VE"/>
        </w:rPr>
        <w:t>Padres Y Maestros / Journal of Parents and Teachers</w:t>
      </w:r>
      <w:r w:rsidRPr="00404BAD">
        <w:rPr>
          <w:rFonts w:ascii="Arial" w:eastAsia="Times New Roman" w:hAnsi="Arial" w:cs="Arial"/>
          <w:kern w:val="0"/>
          <w:sz w:val="20"/>
          <w:szCs w:val="20"/>
          <w:lang w:val="en-US" w:eastAsia="es-VE"/>
        </w:rPr>
        <w:t xml:space="preserve">, (389), 18–23. </w:t>
      </w:r>
      <w:hyperlink r:id="rId53" w:history="1">
        <w:r w:rsidRPr="00404BAD">
          <w:rPr>
            <w:rStyle w:val="Hipervnculo"/>
            <w:rFonts w:ascii="Arial" w:eastAsia="Times New Roman" w:hAnsi="Arial" w:cs="Arial"/>
            <w:kern w:val="0"/>
            <w:sz w:val="20"/>
            <w:szCs w:val="20"/>
            <w:lang w:val="en-US" w:eastAsia="es-VE"/>
          </w:rPr>
          <w:t>https://doi.org/10.14422/pym.i389.y2022.003</w:t>
        </w:r>
      </w:hyperlink>
    </w:p>
    <w:p w14:paraId="65F6F474" w14:textId="606A004C"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García, L., Fernández, A., y Bécquer, A. (2021). Análisis Bibliométrico de la Producción Científica 2001-2020. </w:t>
      </w:r>
      <w:r w:rsidRPr="00404BAD">
        <w:rPr>
          <w:rFonts w:ascii="Arial" w:eastAsia="Times New Roman" w:hAnsi="Arial" w:cs="Arial"/>
          <w:i/>
          <w:kern w:val="0"/>
          <w:sz w:val="20"/>
          <w:szCs w:val="20"/>
          <w:lang w:val="es-ES" w:eastAsia="es-VE"/>
        </w:rPr>
        <w:t>Revista Electrónica Cuba: Medio Ambiente y Desarrollo, 21</w:t>
      </w:r>
      <w:r w:rsidRPr="00404BAD">
        <w:rPr>
          <w:rFonts w:ascii="Arial" w:eastAsia="Times New Roman" w:hAnsi="Arial" w:cs="Arial"/>
          <w:kern w:val="0"/>
          <w:sz w:val="20"/>
          <w:szCs w:val="20"/>
          <w:lang w:val="es-ES" w:eastAsia="es-VE"/>
        </w:rPr>
        <w:t xml:space="preserve">(40), 1– 9. </w:t>
      </w:r>
      <w:hyperlink r:id="rId54" w:history="1">
        <w:r w:rsidRPr="00404BAD">
          <w:rPr>
            <w:rStyle w:val="Hipervnculo"/>
            <w:rFonts w:ascii="Arial" w:eastAsia="Times New Roman" w:hAnsi="Arial" w:cs="Arial"/>
            <w:kern w:val="0"/>
            <w:sz w:val="20"/>
            <w:szCs w:val="20"/>
            <w:lang w:val="es-ES" w:eastAsia="es-VE"/>
          </w:rPr>
          <w:t>https://cmad.ama.cu/index.php/cmad/article/view/297</w:t>
        </w:r>
      </w:hyperlink>
    </w:p>
    <w:p w14:paraId="4E0CEB4B" w14:textId="72754193"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it-IT" w:eastAsia="es-VE"/>
        </w:rPr>
      </w:pPr>
      <w:r w:rsidRPr="00404BAD">
        <w:rPr>
          <w:rFonts w:ascii="Arial" w:eastAsia="Times New Roman" w:hAnsi="Arial" w:cs="Arial"/>
          <w:kern w:val="0"/>
          <w:sz w:val="20"/>
          <w:szCs w:val="20"/>
          <w:lang w:val="es-ES" w:eastAsia="es-VE"/>
        </w:rPr>
        <w:t>García-Mesa, J. (2024). Educación Diferenciada a través de Entornos Híbridos en la Enseñanza y Aprendizaje de las Matemáticas. </w:t>
      </w:r>
      <w:r w:rsidRPr="00404BAD">
        <w:rPr>
          <w:rFonts w:ascii="Arial" w:eastAsia="Times New Roman" w:hAnsi="Arial" w:cs="Arial"/>
          <w:i/>
          <w:kern w:val="0"/>
          <w:sz w:val="20"/>
          <w:szCs w:val="20"/>
          <w:lang w:val="it-IT" w:eastAsia="es-VE"/>
        </w:rPr>
        <w:t>Revista Docentes 2.0</w:t>
      </w:r>
      <w:r w:rsidRPr="00404BAD">
        <w:rPr>
          <w:rFonts w:ascii="Arial" w:eastAsia="Times New Roman" w:hAnsi="Arial" w:cs="Arial"/>
          <w:kern w:val="0"/>
          <w:sz w:val="20"/>
          <w:szCs w:val="20"/>
          <w:lang w:val="it-IT" w:eastAsia="es-VE"/>
        </w:rPr>
        <w:t>, </w:t>
      </w:r>
      <w:r w:rsidRPr="00404BAD">
        <w:rPr>
          <w:rFonts w:ascii="Arial" w:eastAsia="Times New Roman" w:hAnsi="Arial" w:cs="Arial"/>
          <w:i/>
          <w:kern w:val="0"/>
          <w:sz w:val="20"/>
          <w:szCs w:val="20"/>
          <w:lang w:val="it-IT" w:eastAsia="es-VE"/>
        </w:rPr>
        <w:t>17</w:t>
      </w:r>
      <w:r w:rsidRPr="00404BAD">
        <w:rPr>
          <w:rFonts w:ascii="Arial" w:eastAsia="Times New Roman" w:hAnsi="Arial" w:cs="Arial"/>
          <w:kern w:val="0"/>
          <w:sz w:val="20"/>
          <w:szCs w:val="20"/>
          <w:lang w:val="it-IT" w:eastAsia="es-VE"/>
        </w:rPr>
        <w:t xml:space="preserve">(1), 25–30. </w:t>
      </w:r>
      <w:r w:rsidR="002172D2" w:rsidRPr="00404BAD">
        <w:rPr>
          <w:rFonts w:ascii="Arial" w:eastAsia="Times New Roman" w:hAnsi="Arial" w:cs="Arial"/>
          <w:kern w:val="0"/>
          <w:sz w:val="20"/>
          <w:szCs w:val="20"/>
          <w:u w:val="single"/>
          <w:lang w:val="it-IT" w:eastAsia="es-VE"/>
        </w:rPr>
        <w:fldChar w:fldCharType="begin"/>
      </w:r>
      <w:r w:rsidR="002172D2" w:rsidRPr="00404BAD">
        <w:rPr>
          <w:rFonts w:ascii="Arial" w:eastAsia="Times New Roman" w:hAnsi="Arial" w:cs="Arial"/>
          <w:kern w:val="0"/>
          <w:sz w:val="20"/>
          <w:szCs w:val="20"/>
          <w:u w:val="single"/>
          <w:lang w:val="it-IT" w:eastAsia="es-VE"/>
        </w:rPr>
        <w:instrText>HYPERLINK "https://doi.org/10.37843/rted.v17i1.455"</w:instrText>
      </w:r>
      <w:r w:rsidR="002172D2" w:rsidRPr="00404BAD">
        <w:rPr>
          <w:rFonts w:ascii="Arial" w:eastAsia="Times New Roman" w:hAnsi="Arial" w:cs="Arial"/>
          <w:kern w:val="0"/>
          <w:sz w:val="20"/>
          <w:szCs w:val="20"/>
          <w:u w:val="single"/>
          <w:lang w:val="it-IT" w:eastAsia="es-VE"/>
        </w:rPr>
      </w:r>
      <w:r w:rsidR="002172D2" w:rsidRPr="00404BAD">
        <w:rPr>
          <w:rFonts w:ascii="Arial" w:eastAsia="Times New Roman" w:hAnsi="Arial" w:cs="Arial"/>
          <w:kern w:val="0"/>
          <w:sz w:val="20"/>
          <w:szCs w:val="20"/>
          <w:u w:val="single"/>
          <w:lang w:val="it-IT" w:eastAsia="es-VE"/>
        </w:rPr>
        <w:fldChar w:fldCharType="separate"/>
      </w:r>
      <w:r w:rsidRPr="00404BAD">
        <w:rPr>
          <w:rStyle w:val="Hipervnculo"/>
          <w:rFonts w:ascii="Arial" w:eastAsia="Times New Roman" w:hAnsi="Arial" w:cs="Arial"/>
          <w:kern w:val="0"/>
          <w:sz w:val="20"/>
          <w:szCs w:val="20"/>
          <w:lang w:val="it-IT" w:eastAsia="es-VE"/>
        </w:rPr>
        <w:t>https://doi.org/10.37843/rted.v17i1.455</w:t>
      </w:r>
      <w:r w:rsidR="002172D2" w:rsidRPr="00404BAD">
        <w:rPr>
          <w:rFonts w:ascii="Arial" w:eastAsia="Times New Roman" w:hAnsi="Arial" w:cs="Arial"/>
          <w:kern w:val="0"/>
          <w:sz w:val="20"/>
          <w:szCs w:val="20"/>
          <w:u w:val="single"/>
          <w:lang w:val="it-IT" w:eastAsia="es-VE"/>
        </w:rPr>
        <w:fldChar w:fldCharType="end"/>
      </w:r>
    </w:p>
    <w:p w14:paraId="60AB7E53" w14:textId="63456A7B"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it-IT" w:eastAsia="es-VE"/>
        </w:rPr>
        <w:t xml:space="preserve">Gervasi, O., Perri, D., &amp; Simonetti, M. (2023). </w:t>
      </w:r>
      <w:r w:rsidRPr="00404BAD">
        <w:rPr>
          <w:rFonts w:ascii="Arial" w:eastAsia="Times New Roman" w:hAnsi="Arial" w:cs="Arial"/>
          <w:kern w:val="0"/>
          <w:sz w:val="20"/>
          <w:szCs w:val="20"/>
          <w:lang w:val="en-US" w:eastAsia="es-VE"/>
        </w:rPr>
        <w:t xml:space="preserve">Empowering knowledge with virtual and augmented reality. </w:t>
      </w:r>
      <w:r w:rsidRPr="00404BAD">
        <w:rPr>
          <w:rFonts w:ascii="Arial" w:eastAsia="Times New Roman" w:hAnsi="Arial" w:cs="Arial"/>
          <w:i/>
          <w:kern w:val="0"/>
          <w:sz w:val="20"/>
          <w:szCs w:val="20"/>
          <w:lang w:val="en-US" w:eastAsia="es-VE"/>
        </w:rPr>
        <w:t>IEEE Access</w:t>
      </w:r>
      <w:r w:rsidRPr="00404BAD">
        <w:rPr>
          <w:rFonts w:ascii="Arial" w:eastAsia="Times New Roman" w:hAnsi="Arial" w:cs="Arial"/>
          <w:kern w:val="0"/>
          <w:sz w:val="20"/>
          <w:szCs w:val="20"/>
          <w:lang w:val="en-US" w:eastAsia="es-VE"/>
        </w:rPr>
        <w:t xml:space="preserve">, (99), 649-662. </w:t>
      </w:r>
      <w:hyperlink r:id="rId55" w:history="1">
        <w:r w:rsidRPr="00404BAD">
          <w:rPr>
            <w:rStyle w:val="Hipervnculo"/>
            <w:rFonts w:ascii="Arial" w:eastAsia="Times New Roman" w:hAnsi="Arial" w:cs="Arial"/>
            <w:kern w:val="0"/>
            <w:sz w:val="20"/>
            <w:szCs w:val="20"/>
            <w:lang w:val="en-US" w:eastAsia="es-VE"/>
          </w:rPr>
          <w:t>https://ieeexplore.ieee.org/document/10354293/citations#citations</w:t>
        </w:r>
      </w:hyperlink>
    </w:p>
    <w:p w14:paraId="2E1A2D71" w14:textId="53605930"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573BE4">
        <w:rPr>
          <w:rFonts w:ascii="Arial" w:eastAsia="Times New Roman" w:hAnsi="Arial" w:cs="Arial"/>
          <w:kern w:val="0"/>
          <w:sz w:val="20"/>
          <w:szCs w:val="20"/>
          <w:lang w:val="en-US" w:eastAsia="es-VE"/>
        </w:rPr>
        <w:t xml:space="preserve">Gutiérrez, M., &amp; Peraza, A. (2024). </w:t>
      </w:r>
      <w:r w:rsidRPr="00404BAD">
        <w:rPr>
          <w:rFonts w:ascii="Arial" w:eastAsia="Times New Roman" w:hAnsi="Arial" w:cs="Arial"/>
          <w:kern w:val="0"/>
          <w:sz w:val="20"/>
          <w:szCs w:val="20"/>
          <w:lang w:val="es-ES" w:eastAsia="es-VE"/>
        </w:rPr>
        <w:t xml:space="preserve">Análisis de herramientas para </w:t>
      </w:r>
      <w:proofErr w:type="spellStart"/>
      <w:r w:rsidRPr="00404BAD">
        <w:rPr>
          <w:rFonts w:ascii="Arial" w:eastAsia="Times New Roman" w:hAnsi="Arial" w:cs="Arial"/>
          <w:kern w:val="0"/>
          <w:sz w:val="20"/>
          <w:szCs w:val="20"/>
          <w:lang w:val="es-ES" w:eastAsia="es-VE"/>
        </w:rPr>
        <w:t>gamificar</w:t>
      </w:r>
      <w:proofErr w:type="spellEnd"/>
      <w:r w:rsidRPr="00404BAD">
        <w:rPr>
          <w:rFonts w:ascii="Arial" w:eastAsia="Times New Roman" w:hAnsi="Arial" w:cs="Arial"/>
          <w:kern w:val="0"/>
          <w:sz w:val="20"/>
          <w:szCs w:val="20"/>
          <w:lang w:val="es-ES" w:eastAsia="es-VE"/>
        </w:rPr>
        <w:t xml:space="preserve"> en la enseñanza de las matemáticas. </w:t>
      </w:r>
      <w:r w:rsidRPr="00404BAD">
        <w:rPr>
          <w:rFonts w:ascii="Arial" w:eastAsia="Times New Roman" w:hAnsi="Arial" w:cs="Arial"/>
          <w:i/>
          <w:kern w:val="0"/>
          <w:sz w:val="20"/>
          <w:szCs w:val="20"/>
          <w:lang w:val="es-ES" w:eastAsia="es-VE"/>
        </w:rPr>
        <w:t>Revista Digital de Tecnologías Informáticas y Sistemas, 7</w:t>
      </w:r>
      <w:r w:rsidRPr="00404BAD">
        <w:rPr>
          <w:rFonts w:ascii="Arial" w:eastAsia="Times New Roman" w:hAnsi="Arial" w:cs="Arial"/>
          <w:kern w:val="0"/>
          <w:sz w:val="20"/>
          <w:szCs w:val="20"/>
          <w:lang w:val="es-ES" w:eastAsia="es-VE"/>
        </w:rPr>
        <w:t xml:space="preserve">(1), 1-8. </w:t>
      </w:r>
      <w:hyperlink r:id="rId56" w:history="1">
        <w:r w:rsidRPr="00404BAD">
          <w:rPr>
            <w:rStyle w:val="Hipervnculo"/>
            <w:rFonts w:ascii="Arial" w:eastAsia="Times New Roman" w:hAnsi="Arial" w:cs="Arial"/>
            <w:kern w:val="0"/>
            <w:sz w:val="20"/>
            <w:szCs w:val="20"/>
            <w:lang w:val="es-ES" w:eastAsia="es-VE"/>
          </w:rPr>
          <w:t>https://doi.org/10.61530/redtis.vol7.n1.2023.183.1-8</w:t>
        </w:r>
      </w:hyperlink>
    </w:p>
    <w:p w14:paraId="3D4E021F" w14:textId="35DCF29C"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Henríquez-Rivas, C., &amp; Verdugo-Hernández, P. (2023). Diseño de tareas en la formación inicial docente de matemáticas que involucran las representaciones de una función. </w:t>
      </w:r>
      <w:r w:rsidRPr="00404BAD">
        <w:rPr>
          <w:rFonts w:ascii="Arial" w:eastAsia="Times New Roman" w:hAnsi="Arial" w:cs="Arial"/>
          <w:i/>
          <w:kern w:val="0"/>
          <w:sz w:val="20"/>
          <w:szCs w:val="20"/>
          <w:lang w:val="es-ES" w:eastAsia="es-VE"/>
        </w:rPr>
        <w:t>Educación matemática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35</w:t>
      </w:r>
      <w:r w:rsidRPr="00404BAD">
        <w:rPr>
          <w:rFonts w:ascii="Arial" w:eastAsia="Times New Roman" w:hAnsi="Arial" w:cs="Arial"/>
          <w:kern w:val="0"/>
          <w:sz w:val="20"/>
          <w:szCs w:val="20"/>
          <w:lang w:val="es-ES" w:eastAsia="es-VE"/>
        </w:rPr>
        <w:t xml:space="preserve">(3), 178-208. </w:t>
      </w:r>
      <w:hyperlink r:id="rId57" w:history="1">
        <w:r w:rsidRPr="00404BAD">
          <w:rPr>
            <w:rStyle w:val="Hipervnculo"/>
            <w:rFonts w:ascii="Arial" w:eastAsia="Times New Roman" w:hAnsi="Arial" w:cs="Arial"/>
            <w:kern w:val="0"/>
            <w:sz w:val="20"/>
            <w:szCs w:val="20"/>
            <w:lang w:val="es-ES" w:eastAsia="es-VE"/>
          </w:rPr>
          <w:t>https://doi.org/10.24844/em3503.06</w:t>
        </w:r>
      </w:hyperlink>
    </w:p>
    <w:p w14:paraId="74B43055" w14:textId="29405962"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Holguín, F., Holguín, E., &amp; García, N. (2024). Gamificación en la enseñanza de las matemáticas: una revisión sistemática. </w:t>
      </w:r>
      <w:proofErr w:type="spellStart"/>
      <w:r w:rsidRPr="00404BAD">
        <w:rPr>
          <w:rFonts w:ascii="Arial" w:eastAsia="Times New Roman" w:hAnsi="Arial" w:cs="Arial"/>
          <w:i/>
          <w:kern w:val="0"/>
          <w:sz w:val="20"/>
          <w:szCs w:val="20"/>
          <w:lang w:val="es-ES" w:eastAsia="es-VE"/>
        </w:rPr>
        <w:t>Telos</w:t>
      </w:r>
      <w:proofErr w:type="spellEnd"/>
      <w:r w:rsidRPr="00404BAD">
        <w:rPr>
          <w:rFonts w:ascii="Arial" w:eastAsia="Times New Roman" w:hAnsi="Arial" w:cs="Arial"/>
          <w:i/>
          <w:kern w:val="0"/>
          <w:sz w:val="20"/>
          <w:szCs w:val="20"/>
          <w:lang w:val="es-ES" w:eastAsia="es-VE"/>
        </w:rPr>
        <w:t>: Revista De Estudios Interdisciplinarios En Ciencias Sociales</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22</w:t>
      </w:r>
      <w:r w:rsidRPr="00404BAD">
        <w:rPr>
          <w:rFonts w:ascii="Arial" w:eastAsia="Times New Roman" w:hAnsi="Arial" w:cs="Arial"/>
          <w:kern w:val="0"/>
          <w:sz w:val="20"/>
          <w:szCs w:val="20"/>
          <w:lang w:val="es-ES" w:eastAsia="es-VE"/>
        </w:rPr>
        <w:t>(1), 62-75. </w:t>
      </w:r>
      <w:hyperlink r:id="rId58" w:history="1">
        <w:r w:rsidRPr="00404BAD">
          <w:rPr>
            <w:rStyle w:val="Hipervnculo"/>
            <w:rFonts w:ascii="Arial" w:eastAsia="Times New Roman" w:hAnsi="Arial" w:cs="Arial"/>
            <w:kern w:val="0"/>
            <w:sz w:val="20"/>
            <w:szCs w:val="20"/>
            <w:lang w:val="es-ES" w:eastAsia="es-VE"/>
          </w:rPr>
          <w:t>https://doi.org/10.36390/telos221.05</w:t>
        </w:r>
      </w:hyperlink>
    </w:p>
    <w:p w14:paraId="3FAF1B40" w14:textId="75DF4ADC"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Illescas, L., </w:t>
      </w:r>
      <w:proofErr w:type="spellStart"/>
      <w:r w:rsidRPr="00404BAD">
        <w:rPr>
          <w:rFonts w:ascii="Arial" w:eastAsia="Times New Roman" w:hAnsi="Arial" w:cs="Arial"/>
          <w:kern w:val="0"/>
          <w:sz w:val="20"/>
          <w:szCs w:val="20"/>
          <w:lang w:val="es-ES" w:eastAsia="es-VE"/>
        </w:rPr>
        <w:t>Galabay</w:t>
      </w:r>
      <w:proofErr w:type="spellEnd"/>
      <w:r w:rsidRPr="00404BAD">
        <w:rPr>
          <w:rFonts w:ascii="Arial" w:eastAsia="Times New Roman" w:hAnsi="Arial" w:cs="Arial"/>
          <w:kern w:val="0"/>
          <w:sz w:val="20"/>
          <w:szCs w:val="20"/>
          <w:lang w:val="es-ES" w:eastAsia="es-VE"/>
        </w:rPr>
        <w:t xml:space="preserve">, S., </w:t>
      </w:r>
      <w:proofErr w:type="spellStart"/>
      <w:r w:rsidRPr="00404BAD">
        <w:rPr>
          <w:rFonts w:ascii="Arial" w:eastAsia="Times New Roman" w:hAnsi="Arial" w:cs="Arial"/>
          <w:kern w:val="0"/>
          <w:sz w:val="20"/>
          <w:szCs w:val="20"/>
          <w:lang w:val="es-ES" w:eastAsia="es-VE"/>
        </w:rPr>
        <w:t>Muyulema</w:t>
      </w:r>
      <w:proofErr w:type="spellEnd"/>
      <w:r w:rsidRPr="00404BAD">
        <w:rPr>
          <w:rFonts w:ascii="Arial" w:eastAsia="Times New Roman" w:hAnsi="Arial" w:cs="Arial"/>
          <w:kern w:val="0"/>
          <w:sz w:val="20"/>
          <w:szCs w:val="20"/>
          <w:lang w:val="es-ES" w:eastAsia="es-VE"/>
        </w:rPr>
        <w:t xml:space="preserve">, Y., Pineda, J., &amp; Párraga, W. (2024). Gamificación como estrategia de enseñanza-aprendizaje para el mejoramiento del razonamiento lógico matemático en estudiantes de </w:t>
      </w:r>
      <w:r w:rsidRPr="00404BAD">
        <w:rPr>
          <w:rFonts w:ascii="Arial" w:eastAsia="Times New Roman" w:hAnsi="Arial" w:cs="Arial"/>
          <w:kern w:val="0"/>
          <w:sz w:val="20"/>
          <w:szCs w:val="20"/>
          <w:lang w:val="es-ES" w:eastAsia="es-VE"/>
        </w:rPr>
        <w:lastRenderedPageBreak/>
        <w:t>tercer año de educación general básica (EGB).</w:t>
      </w:r>
      <w:r w:rsidRPr="00404BAD">
        <w:rPr>
          <w:rFonts w:ascii="Arial" w:eastAsia="Times New Roman" w:hAnsi="Arial" w:cs="Arial"/>
          <w:i/>
          <w:kern w:val="0"/>
          <w:sz w:val="20"/>
          <w:szCs w:val="20"/>
          <w:lang w:val="es-ES" w:eastAsia="es-VE"/>
        </w:rPr>
        <w:t xml:space="preserve"> LATAM Revista Latinoamericana De Ciencias Sociales Y Humanidades</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5</w:t>
      </w:r>
      <w:r w:rsidRPr="00404BAD">
        <w:rPr>
          <w:rFonts w:ascii="Arial" w:eastAsia="Times New Roman" w:hAnsi="Arial" w:cs="Arial"/>
          <w:kern w:val="0"/>
          <w:sz w:val="20"/>
          <w:szCs w:val="20"/>
          <w:lang w:val="es-ES" w:eastAsia="es-VE"/>
        </w:rPr>
        <w:t xml:space="preserve">(4), 536-546. </w:t>
      </w:r>
      <w:hyperlink r:id="rId59" w:history="1">
        <w:r w:rsidRPr="00404BAD">
          <w:rPr>
            <w:rStyle w:val="Hipervnculo"/>
            <w:rFonts w:ascii="Arial" w:eastAsia="Times New Roman" w:hAnsi="Arial" w:cs="Arial"/>
            <w:kern w:val="0"/>
            <w:sz w:val="20"/>
            <w:szCs w:val="20"/>
            <w:lang w:val="es-ES" w:eastAsia="es-VE"/>
          </w:rPr>
          <w:t>https://doi.org/10.56712/latam.v5i4.2274</w:t>
        </w:r>
      </w:hyperlink>
    </w:p>
    <w:p w14:paraId="3BB52F28" w14:textId="5388F601"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Illescas-Cárdenas, R., García-Herrera, D., Erazo-Álvarez, C., &amp; Erazo-Álvarez, J. (2020). Aprendizaje basado en juegos como estrategia de enseñanza de la matemática. </w:t>
      </w:r>
      <w:proofErr w:type="spellStart"/>
      <w:r w:rsidRPr="00404BAD">
        <w:rPr>
          <w:rFonts w:ascii="Arial" w:eastAsia="Times New Roman" w:hAnsi="Arial" w:cs="Arial"/>
          <w:i/>
          <w:kern w:val="0"/>
          <w:sz w:val="20"/>
          <w:szCs w:val="20"/>
          <w:lang w:val="es-ES" w:eastAsia="es-VE"/>
        </w:rPr>
        <w:t>Cienciamatria</w:t>
      </w:r>
      <w:proofErr w:type="spellEnd"/>
      <w:r w:rsidRPr="00404BAD">
        <w:rPr>
          <w:rFonts w:ascii="Arial" w:eastAsia="Times New Roman" w:hAnsi="Arial" w:cs="Arial"/>
          <w:i/>
          <w:kern w:val="0"/>
          <w:sz w:val="20"/>
          <w:szCs w:val="20"/>
          <w:lang w:val="es-ES" w:eastAsia="es-VE"/>
        </w:rPr>
        <w:t>, 1</w:t>
      </w:r>
      <w:r w:rsidRPr="00404BAD">
        <w:rPr>
          <w:rFonts w:ascii="Arial" w:eastAsia="Times New Roman" w:hAnsi="Arial" w:cs="Arial"/>
          <w:kern w:val="0"/>
          <w:sz w:val="20"/>
          <w:szCs w:val="20"/>
          <w:lang w:val="es-ES" w:eastAsia="es-VE"/>
        </w:rPr>
        <w:t xml:space="preserve">(16). </w:t>
      </w:r>
      <w:hyperlink r:id="rId60" w:history="1">
        <w:r w:rsidRPr="00404BAD">
          <w:rPr>
            <w:rStyle w:val="Hipervnculo"/>
            <w:rFonts w:ascii="Arial" w:eastAsia="Times New Roman" w:hAnsi="Arial" w:cs="Arial"/>
            <w:kern w:val="0"/>
            <w:sz w:val="20"/>
            <w:szCs w:val="20"/>
            <w:lang w:val="es-ES" w:eastAsia="es-VE"/>
          </w:rPr>
          <w:t>https://doi.org/10.35381/cm.v6i1.345</w:t>
        </w:r>
      </w:hyperlink>
    </w:p>
    <w:p w14:paraId="30DEE142" w14:textId="6A770811"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Jiménez, L., &amp; Mendoza, F. (2022). El juego como alternativa para la enseñanza de la matemática. </w:t>
      </w:r>
      <w:proofErr w:type="spellStart"/>
      <w:r w:rsidRPr="00404BAD">
        <w:rPr>
          <w:rFonts w:ascii="Arial" w:eastAsia="Times New Roman" w:hAnsi="Arial" w:cs="Arial"/>
          <w:i/>
          <w:kern w:val="0"/>
          <w:sz w:val="20"/>
          <w:szCs w:val="20"/>
          <w:lang w:val="es-ES" w:eastAsia="es-VE"/>
        </w:rPr>
        <w:t>Orkopata</w:t>
      </w:r>
      <w:proofErr w:type="spellEnd"/>
      <w:r w:rsidRPr="00404BAD">
        <w:rPr>
          <w:rFonts w:ascii="Arial" w:eastAsia="Times New Roman" w:hAnsi="Arial" w:cs="Arial"/>
          <w:i/>
          <w:kern w:val="0"/>
          <w:sz w:val="20"/>
          <w:szCs w:val="20"/>
          <w:lang w:val="es-ES" w:eastAsia="es-VE"/>
        </w:rPr>
        <w:t>. Revista De Lingüística, Literatura Y Arte</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1</w:t>
      </w:r>
      <w:r w:rsidRPr="00404BAD">
        <w:rPr>
          <w:rFonts w:ascii="Arial" w:eastAsia="Times New Roman" w:hAnsi="Arial" w:cs="Arial"/>
          <w:kern w:val="0"/>
          <w:sz w:val="20"/>
          <w:szCs w:val="20"/>
          <w:lang w:val="es-ES" w:eastAsia="es-VE"/>
        </w:rPr>
        <w:t>(1), 89-106. </w:t>
      </w:r>
      <w:hyperlink r:id="rId61" w:history="1">
        <w:r w:rsidRPr="00404BAD">
          <w:rPr>
            <w:rStyle w:val="Hipervnculo"/>
            <w:rFonts w:ascii="Arial" w:eastAsia="Times New Roman" w:hAnsi="Arial" w:cs="Arial"/>
            <w:kern w:val="0"/>
            <w:sz w:val="20"/>
            <w:szCs w:val="20"/>
            <w:lang w:val="es-ES" w:eastAsia="es-VE"/>
          </w:rPr>
          <w:t>https://doi.org/10.35622/j.ro.2022.01.005</w:t>
        </w:r>
      </w:hyperlink>
    </w:p>
    <w:p w14:paraId="71745EA4" w14:textId="122E7586"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proofErr w:type="spellStart"/>
      <w:r w:rsidRPr="00404BAD">
        <w:rPr>
          <w:rFonts w:ascii="Arial" w:eastAsia="Times New Roman" w:hAnsi="Arial" w:cs="Arial"/>
          <w:kern w:val="0"/>
          <w:sz w:val="20"/>
          <w:szCs w:val="20"/>
          <w:lang w:val="es-ES" w:eastAsia="es-VE"/>
        </w:rPr>
        <w:t>Jimpikit</w:t>
      </w:r>
      <w:proofErr w:type="spellEnd"/>
      <w:r w:rsidRPr="00404BAD">
        <w:rPr>
          <w:rFonts w:ascii="Arial" w:eastAsia="Times New Roman" w:hAnsi="Arial" w:cs="Arial"/>
          <w:kern w:val="0"/>
          <w:sz w:val="20"/>
          <w:szCs w:val="20"/>
          <w:lang w:val="es-ES" w:eastAsia="es-VE"/>
        </w:rPr>
        <w:t>,</w:t>
      </w:r>
      <w:r w:rsidR="006E3DC2" w:rsidRPr="00404BAD">
        <w:rPr>
          <w:rFonts w:ascii="Arial" w:eastAsia="Times New Roman" w:hAnsi="Arial" w:cs="Arial"/>
          <w:kern w:val="0"/>
          <w:sz w:val="20"/>
          <w:szCs w:val="20"/>
          <w:lang w:val="es-ES" w:eastAsia="es-VE"/>
        </w:rPr>
        <w:t xml:space="preserve"> </w:t>
      </w:r>
      <w:r w:rsidRPr="00404BAD">
        <w:rPr>
          <w:rFonts w:ascii="Arial" w:eastAsia="Times New Roman" w:hAnsi="Arial" w:cs="Arial"/>
          <w:kern w:val="0"/>
          <w:sz w:val="20"/>
          <w:szCs w:val="20"/>
          <w:lang w:val="es-ES" w:eastAsia="es-VE"/>
        </w:rPr>
        <w:t>E., Cerpa, J., Padilla</w:t>
      </w:r>
      <w:r w:rsidR="006E3DC2" w:rsidRPr="00404BAD">
        <w:rPr>
          <w:rFonts w:ascii="Arial" w:eastAsia="Times New Roman" w:hAnsi="Arial" w:cs="Arial"/>
          <w:kern w:val="0"/>
          <w:sz w:val="20"/>
          <w:szCs w:val="20"/>
          <w:lang w:val="es-ES" w:eastAsia="es-VE"/>
        </w:rPr>
        <w:t>s</w:t>
      </w:r>
      <w:r w:rsidRPr="00404BAD">
        <w:rPr>
          <w:rFonts w:ascii="Arial" w:eastAsia="Times New Roman" w:hAnsi="Arial" w:cs="Arial"/>
          <w:kern w:val="0"/>
          <w:sz w:val="20"/>
          <w:szCs w:val="20"/>
          <w:lang w:val="es-ES" w:eastAsia="es-VE"/>
        </w:rPr>
        <w:t>, K., &amp; Pino, J. (2024). Estrategias de aprendizaje activo en matemáticas: promoviendo el pensamiento crítico y la resolución de problemas. </w:t>
      </w:r>
      <w:r w:rsidRPr="00404BAD">
        <w:rPr>
          <w:rFonts w:ascii="Arial" w:eastAsia="Times New Roman" w:hAnsi="Arial" w:cs="Arial"/>
          <w:i/>
          <w:kern w:val="0"/>
          <w:sz w:val="20"/>
          <w:szCs w:val="20"/>
          <w:lang w:val="es-ES" w:eastAsia="es-VE"/>
        </w:rPr>
        <w:t>Revista Social Fronteriza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4</w:t>
      </w:r>
      <w:r w:rsidRPr="00404BAD">
        <w:rPr>
          <w:rFonts w:ascii="Arial" w:eastAsia="Times New Roman" w:hAnsi="Arial" w:cs="Arial"/>
          <w:kern w:val="0"/>
          <w:sz w:val="20"/>
          <w:szCs w:val="20"/>
          <w:lang w:val="es-ES" w:eastAsia="es-VE"/>
        </w:rPr>
        <w:t xml:space="preserve">(2), e42237. </w:t>
      </w:r>
      <w:hyperlink r:id="rId62" w:history="1">
        <w:r w:rsidRPr="00404BAD">
          <w:rPr>
            <w:rStyle w:val="Hipervnculo"/>
            <w:rFonts w:ascii="Arial" w:eastAsia="Times New Roman" w:hAnsi="Arial" w:cs="Arial"/>
            <w:kern w:val="0"/>
            <w:sz w:val="20"/>
            <w:szCs w:val="20"/>
            <w:lang w:val="es-ES" w:eastAsia="es-VE"/>
          </w:rPr>
          <w:t>https://doi.org/10.59814/resofro.2024.4(2)237</w:t>
        </w:r>
      </w:hyperlink>
    </w:p>
    <w:p w14:paraId="185FA63A" w14:textId="0353DCA4"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s-ES" w:eastAsia="es-VE"/>
        </w:rPr>
        <w:t xml:space="preserve">Leyva, I., Rodríguez, E., Vázquez, M., &amp; Ávila, E. (2023). Indicadores bibliométricos y métricas alternativas en la evaluación de la producción científica. </w:t>
      </w:r>
      <w:r w:rsidRPr="00404BAD">
        <w:rPr>
          <w:rFonts w:ascii="Arial" w:eastAsia="Times New Roman" w:hAnsi="Arial" w:cs="Arial"/>
          <w:i/>
          <w:kern w:val="0"/>
          <w:sz w:val="20"/>
          <w:szCs w:val="20"/>
          <w:lang w:val="en-US" w:eastAsia="es-VE"/>
        </w:rPr>
        <w:t>REDINFOHOI</w:t>
      </w:r>
      <w:r w:rsidRPr="00404BAD">
        <w:rPr>
          <w:rFonts w:ascii="Arial" w:eastAsia="Times New Roman" w:hAnsi="Arial" w:cs="Arial"/>
          <w:kern w:val="0"/>
          <w:sz w:val="20"/>
          <w:szCs w:val="20"/>
          <w:lang w:val="en-US" w:eastAsia="es-VE"/>
        </w:rPr>
        <w:t xml:space="preserve">, 1-13. </w:t>
      </w:r>
      <w:hyperlink r:id="rId63" w:history="1">
        <w:r w:rsidRPr="00404BAD">
          <w:rPr>
            <w:rStyle w:val="Hipervnculo"/>
            <w:rFonts w:ascii="Arial" w:eastAsia="Times New Roman" w:hAnsi="Arial" w:cs="Arial"/>
            <w:kern w:val="0"/>
            <w:sz w:val="20"/>
            <w:szCs w:val="20"/>
            <w:lang w:val="en-US" w:eastAsia="es-VE"/>
          </w:rPr>
          <w:t>https://redinfohol.sld.cu/index.php/redinfohoI/2023/paper/view/34/31</w:t>
        </w:r>
      </w:hyperlink>
    </w:p>
    <w:p w14:paraId="2878C13C" w14:textId="11B6B5C6"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Malaspina, U. (2021). Creación de problemas y de juegos para el aprendizaje de las Matemáticas. </w:t>
      </w:r>
      <w:proofErr w:type="spellStart"/>
      <w:r w:rsidRPr="00404BAD">
        <w:rPr>
          <w:rFonts w:ascii="Arial" w:eastAsia="Times New Roman" w:hAnsi="Arial" w:cs="Arial"/>
          <w:i/>
          <w:kern w:val="0"/>
          <w:sz w:val="20"/>
          <w:szCs w:val="20"/>
          <w:lang w:val="es-ES" w:eastAsia="es-VE"/>
        </w:rPr>
        <w:t>Edma</w:t>
      </w:r>
      <w:proofErr w:type="spellEnd"/>
      <w:r w:rsidRPr="00404BAD">
        <w:rPr>
          <w:rFonts w:ascii="Arial" w:eastAsia="Times New Roman" w:hAnsi="Arial" w:cs="Arial"/>
          <w:i/>
          <w:kern w:val="0"/>
          <w:sz w:val="20"/>
          <w:szCs w:val="20"/>
          <w:lang w:val="es-ES" w:eastAsia="es-VE"/>
        </w:rPr>
        <w:t xml:space="preserve"> 0-6: Educación Matemática En La Infancia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10</w:t>
      </w:r>
      <w:r w:rsidRPr="00404BAD">
        <w:rPr>
          <w:rFonts w:ascii="Arial" w:eastAsia="Times New Roman" w:hAnsi="Arial" w:cs="Arial"/>
          <w:kern w:val="0"/>
          <w:sz w:val="20"/>
          <w:szCs w:val="20"/>
          <w:lang w:val="es-ES" w:eastAsia="es-VE"/>
        </w:rPr>
        <w:t xml:space="preserve">(1), 1–17. </w:t>
      </w:r>
      <w:hyperlink r:id="rId64" w:history="1">
        <w:r w:rsidRPr="00404BAD">
          <w:rPr>
            <w:rStyle w:val="Hipervnculo"/>
            <w:rFonts w:ascii="Arial" w:eastAsia="Times New Roman" w:hAnsi="Arial" w:cs="Arial"/>
            <w:kern w:val="0"/>
            <w:sz w:val="20"/>
            <w:szCs w:val="20"/>
            <w:lang w:val="es-ES" w:eastAsia="es-VE"/>
          </w:rPr>
          <w:t>https://doi.org/10.24197/edmain.1.2021.1-17</w:t>
        </w:r>
      </w:hyperlink>
    </w:p>
    <w:p w14:paraId="3B99DD2F" w14:textId="6EC2733F"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Mera, C., Delgado, C., Aragón, E., Menacho, I., Canto, M., &amp; Navarro, J. (2022). </w:t>
      </w:r>
      <w:r w:rsidRPr="00404BAD">
        <w:rPr>
          <w:rFonts w:ascii="Arial" w:eastAsia="Times New Roman" w:hAnsi="Arial" w:cs="Arial"/>
          <w:kern w:val="0"/>
          <w:sz w:val="20"/>
          <w:szCs w:val="20"/>
          <w:lang w:val="en-US" w:eastAsia="es-VE"/>
        </w:rPr>
        <w:t xml:space="preserve">Contributions of the psychology of mathematical cognition in early childhood education using apps. </w:t>
      </w:r>
      <w:r w:rsidRPr="00404BAD">
        <w:rPr>
          <w:rFonts w:ascii="Arial" w:eastAsia="Times New Roman" w:hAnsi="Arial" w:cs="Arial"/>
          <w:i/>
          <w:kern w:val="0"/>
          <w:sz w:val="20"/>
          <w:szCs w:val="20"/>
          <w:lang w:val="es-ES" w:eastAsia="es-VE"/>
        </w:rPr>
        <w:t xml:space="preserve">Front </w:t>
      </w:r>
      <w:proofErr w:type="spellStart"/>
      <w:r w:rsidRPr="00404BAD">
        <w:rPr>
          <w:rFonts w:ascii="Arial" w:eastAsia="Times New Roman" w:hAnsi="Arial" w:cs="Arial"/>
          <w:i/>
          <w:kern w:val="0"/>
          <w:sz w:val="20"/>
          <w:szCs w:val="20"/>
          <w:lang w:val="es-ES" w:eastAsia="es-VE"/>
        </w:rPr>
        <w:t>Psychol</w:t>
      </w:r>
      <w:proofErr w:type="spellEnd"/>
      <w:r w:rsidRPr="00404BAD">
        <w:rPr>
          <w:rFonts w:ascii="Arial" w:eastAsia="Times New Roman" w:hAnsi="Arial" w:cs="Arial"/>
          <w:i/>
          <w:kern w:val="0"/>
          <w:sz w:val="20"/>
          <w:szCs w:val="20"/>
          <w:lang w:val="es-ES" w:eastAsia="es-VE"/>
        </w:rPr>
        <w:t>., 13</w:t>
      </w:r>
      <w:r w:rsidRPr="00404BAD">
        <w:rPr>
          <w:rFonts w:ascii="Arial" w:eastAsia="Times New Roman" w:hAnsi="Arial" w:cs="Arial"/>
          <w:kern w:val="0"/>
          <w:sz w:val="20"/>
          <w:szCs w:val="20"/>
          <w:lang w:val="es-ES" w:eastAsia="es-VE"/>
        </w:rPr>
        <w:t>(6). 10.3389/fpsyg.2022.913970.</w:t>
      </w:r>
    </w:p>
    <w:p w14:paraId="18C72B5E" w14:textId="08CA1E0E"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Monro</w:t>
      </w:r>
      <w:r w:rsidR="006E3DC2" w:rsidRPr="00404BAD">
        <w:rPr>
          <w:rFonts w:ascii="Arial" w:eastAsia="Times New Roman" w:hAnsi="Arial" w:cs="Arial"/>
          <w:kern w:val="0"/>
          <w:sz w:val="20"/>
          <w:szCs w:val="20"/>
          <w:lang w:val="es-ES" w:eastAsia="es-VE"/>
        </w:rPr>
        <w:t>y</w:t>
      </w:r>
      <w:r w:rsidRPr="00404BAD">
        <w:rPr>
          <w:rFonts w:ascii="Arial" w:eastAsia="Times New Roman" w:hAnsi="Arial" w:cs="Arial"/>
          <w:kern w:val="0"/>
          <w:sz w:val="20"/>
          <w:szCs w:val="20"/>
          <w:lang w:val="es-ES" w:eastAsia="es-VE"/>
        </w:rPr>
        <w:t>, J. (2024). El uso de las nuevas tecnologías en la enseñanza de las matemáticas: una revisión sistemática. </w:t>
      </w:r>
      <w:r w:rsidRPr="00404BAD">
        <w:rPr>
          <w:rFonts w:ascii="Arial" w:eastAsia="Times New Roman" w:hAnsi="Arial" w:cs="Arial"/>
          <w:i/>
          <w:kern w:val="0"/>
          <w:sz w:val="20"/>
          <w:szCs w:val="20"/>
          <w:lang w:val="es-ES" w:eastAsia="es-VE"/>
        </w:rPr>
        <w:t>Revista Tecnología, Ciencia Y Educación</w:t>
      </w:r>
      <w:r w:rsidRPr="00404BAD">
        <w:rPr>
          <w:rFonts w:ascii="Arial" w:eastAsia="Times New Roman" w:hAnsi="Arial" w:cs="Arial"/>
          <w:kern w:val="0"/>
          <w:sz w:val="20"/>
          <w:szCs w:val="20"/>
          <w:lang w:val="es-ES" w:eastAsia="es-VE"/>
        </w:rPr>
        <w:t xml:space="preserve">, (28), 115–140. </w:t>
      </w:r>
      <w:hyperlink r:id="rId65" w:history="1">
        <w:r w:rsidR="006E3DC2" w:rsidRPr="00404BAD">
          <w:rPr>
            <w:rStyle w:val="Hipervnculo"/>
            <w:rFonts w:ascii="Arial" w:hAnsi="Arial" w:cs="Arial"/>
            <w:kern w:val="0"/>
            <w:sz w:val="20"/>
            <w:szCs w:val="20"/>
            <w:lang w:val="es-ES" w:eastAsia="es-VE"/>
          </w:rPr>
          <w:t>https://www.tecnologia-ciencia-educacion.com/index.php/TCE/article/view/18987</w:t>
        </w:r>
      </w:hyperlink>
    </w:p>
    <w:p w14:paraId="2BD78014" w14:textId="2E4C8E80"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Morocho, H., Cuenca, K., &amp; Tapia, S. (2023). El impacto de la gamificación en la motivación y el aprendizaje de los estudiantes de matemáticas de educación básica superior. </w:t>
      </w:r>
      <w:r w:rsidRPr="00404BAD">
        <w:rPr>
          <w:rFonts w:ascii="Arial" w:eastAsia="Times New Roman" w:hAnsi="Arial" w:cs="Arial"/>
          <w:i/>
          <w:kern w:val="0"/>
          <w:sz w:val="20"/>
          <w:szCs w:val="20"/>
          <w:lang w:val="es-ES" w:eastAsia="es-VE"/>
        </w:rPr>
        <w:t>Ciencia Latina Revista Científica Multidisciplinar</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7</w:t>
      </w:r>
      <w:r w:rsidRPr="00404BAD">
        <w:rPr>
          <w:rFonts w:ascii="Arial" w:eastAsia="Times New Roman" w:hAnsi="Arial" w:cs="Arial"/>
          <w:kern w:val="0"/>
          <w:sz w:val="20"/>
          <w:szCs w:val="20"/>
          <w:lang w:val="es-ES" w:eastAsia="es-VE"/>
        </w:rPr>
        <w:t xml:space="preserve">(3), 6494-6505. </w:t>
      </w:r>
      <w:hyperlink r:id="rId66" w:history="1">
        <w:r w:rsidRPr="00404BAD">
          <w:rPr>
            <w:rStyle w:val="Hipervnculo"/>
            <w:rFonts w:ascii="Arial" w:eastAsia="Times New Roman" w:hAnsi="Arial" w:cs="Arial"/>
            <w:kern w:val="0"/>
            <w:sz w:val="20"/>
            <w:szCs w:val="20"/>
            <w:lang w:val="es-ES" w:eastAsia="es-VE"/>
          </w:rPr>
          <w:t>https://doi.org/10.37811/cl_rcm.v7i3.6650</w:t>
        </w:r>
      </w:hyperlink>
    </w:p>
    <w:p w14:paraId="05594B52" w14:textId="49309F77"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Muñoz, M. (2024). Desarrollo del Pensamiento Lógico-Matemático y su relación con las Prácticas Pedagógicas. </w:t>
      </w:r>
      <w:r w:rsidRPr="00404BAD">
        <w:rPr>
          <w:rFonts w:ascii="Arial" w:eastAsia="Times New Roman" w:hAnsi="Arial" w:cs="Arial"/>
          <w:i/>
          <w:kern w:val="0"/>
          <w:sz w:val="20"/>
          <w:szCs w:val="20"/>
          <w:lang w:val="es-ES" w:eastAsia="es-VE"/>
        </w:rPr>
        <w:t>Ciencia Latina Revista Científica Multidisciplinar</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8</w:t>
      </w:r>
      <w:r w:rsidRPr="00404BAD">
        <w:rPr>
          <w:rFonts w:ascii="Arial" w:eastAsia="Times New Roman" w:hAnsi="Arial" w:cs="Arial"/>
          <w:kern w:val="0"/>
          <w:sz w:val="20"/>
          <w:szCs w:val="20"/>
          <w:lang w:val="es-ES" w:eastAsia="es-VE"/>
        </w:rPr>
        <w:t xml:space="preserve">(1), 4556-4565. </w:t>
      </w:r>
      <w:hyperlink r:id="rId67" w:history="1">
        <w:r w:rsidRPr="00404BAD">
          <w:rPr>
            <w:rStyle w:val="Hipervnculo"/>
            <w:rFonts w:ascii="Arial" w:eastAsia="Times New Roman" w:hAnsi="Arial" w:cs="Arial"/>
            <w:kern w:val="0"/>
            <w:sz w:val="20"/>
            <w:szCs w:val="20"/>
            <w:lang w:val="es-ES" w:eastAsia="es-VE"/>
          </w:rPr>
          <w:t>https://doi.org/10.37811/cl_rcm.v8i1.9794</w:t>
        </w:r>
      </w:hyperlink>
    </w:p>
    <w:p w14:paraId="4DAB4A47" w14:textId="08029657"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PE" w:eastAsia="es-VE"/>
        </w:rPr>
      </w:pPr>
      <w:r w:rsidRPr="00404BAD">
        <w:rPr>
          <w:rFonts w:ascii="Arial" w:eastAsia="Times New Roman" w:hAnsi="Arial" w:cs="Arial"/>
          <w:kern w:val="0"/>
          <w:sz w:val="20"/>
          <w:szCs w:val="20"/>
          <w:lang w:val="it-IT" w:eastAsia="es-VE"/>
        </w:rPr>
        <w:t xml:space="preserve">Owusu, P., &amp; Obuo, A. (2023). </w:t>
      </w:r>
      <w:proofErr w:type="spellStart"/>
      <w:r w:rsidRPr="00404BAD">
        <w:rPr>
          <w:rFonts w:ascii="Arial" w:eastAsia="Times New Roman" w:hAnsi="Arial" w:cs="Arial"/>
          <w:kern w:val="0"/>
          <w:sz w:val="20"/>
          <w:szCs w:val="20"/>
          <w:lang w:val="en-US" w:eastAsia="es-VE"/>
        </w:rPr>
        <w:t>Alikoto</w:t>
      </w:r>
      <w:proofErr w:type="spellEnd"/>
      <w:r w:rsidRPr="00404BAD">
        <w:rPr>
          <w:rFonts w:ascii="Arial" w:eastAsia="Times New Roman" w:hAnsi="Arial" w:cs="Arial"/>
          <w:kern w:val="0"/>
          <w:sz w:val="20"/>
          <w:szCs w:val="20"/>
          <w:lang w:val="en-US" w:eastAsia="es-VE"/>
        </w:rPr>
        <w:t>: Mathematics instruction and cultural games in Ghana. </w:t>
      </w:r>
      <w:proofErr w:type="spellStart"/>
      <w:r w:rsidRPr="00404BAD">
        <w:rPr>
          <w:rFonts w:ascii="Arial" w:eastAsia="Times New Roman" w:hAnsi="Arial" w:cs="Arial"/>
          <w:i/>
          <w:kern w:val="0"/>
          <w:sz w:val="20"/>
          <w:szCs w:val="20"/>
          <w:lang w:val="es-PE" w:eastAsia="es-VE"/>
        </w:rPr>
        <w:t>Cogent</w:t>
      </w:r>
      <w:proofErr w:type="spellEnd"/>
      <w:r w:rsidRPr="00404BAD">
        <w:rPr>
          <w:rFonts w:ascii="Arial" w:eastAsia="Times New Roman" w:hAnsi="Arial" w:cs="Arial"/>
          <w:i/>
          <w:kern w:val="0"/>
          <w:sz w:val="20"/>
          <w:szCs w:val="20"/>
          <w:lang w:val="es-PE" w:eastAsia="es-VE"/>
        </w:rPr>
        <w:t xml:space="preserve"> </w:t>
      </w:r>
      <w:proofErr w:type="spellStart"/>
      <w:r w:rsidRPr="00404BAD">
        <w:rPr>
          <w:rFonts w:ascii="Arial" w:eastAsia="Times New Roman" w:hAnsi="Arial" w:cs="Arial"/>
          <w:i/>
          <w:kern w:val="0"/>
          <w:sz w:val="20"/>
          <w:szCs w:val="20"/>
          <w:lang w:val="es-PE" w:eastAsia="es-VE"/>
        </w:rPr>
        <w:t>Education</w:t>
      </w:r>
      <w:proofErr w:type="spellEnd"/>
      <w:r w:rsidRPr="00404BAD">
        <w:rPr>
          <w:rFonts w:ascii="Arial" w:eastAsia="Times New Roman" w:hAnsi="Arial" w:cs="Arial"/>
          <w:kern w:val="0"/>
          <w:sz w:val="20"/>
          <w:szCs w:val="20"/>
          <w:lang w:val="es-PE" w:eastAsia="es-VE"/>
        </w:rPr>
        <w:t>, </w:t>
      </w:r>
      <w:r w:rsidRPr="00404BAD">
        <w:rPr>
          <w:rFonts w:ascii="Arial" w:eastAsia="Times New Roman" w:hAnsi="Arial" w:cs="Arial"/>
          <w:i/>
          <w:kern w:val="0"/>
          <w:sz w:val="20"/>
          <w:szCs w:val="20"/>
          <w:lang w:val="es-PE" w:eastAsia="es-VE"/>
        </w:rPr>
        <w:t>10</w:t>
      </w:r>
      <w:r w:rsidRPr="00404BAD">
        <w:rPr>
          <w:rFonts w:ascii="Arial" w:eastAsia="Times New Roman" w:hAnsi="Arial" w:cs="Arial"/>
          <w:kern w:val="0"/>
          <w:sz w:val="20"/>
          <w:szCs w:val="20"/>
          <w:lang w:val="es-PE" w:eastAsia="es-VE"/>
        </w:rPr>
        <w:t xml:space="preserve">(1). </w:t>
      </w:r>
      <w:hyperlink r:id="rId68" w:history="1">
        <w:r w:rsidRPr="00404BAD">
          <w:rPr>
            <w:rStyle w:val="Hipervnculo"/>
            <w:rFonts w:ascii="Arial" w:eastAsia="Times New Roman" w:hAnsi="Arial" w:cs="Arial"/>
            <w:kern w:val="0"/>
            <w:sz w:val="20"/>
            <w:szCs w:val="20"/>
            <w:lang w:val="es-PE" w:eastAsia="es-VE"/>
          </w:rPr>
          <w:t>https://doi.org/10.1080/2331186X.2023.2207045</w:t>
        </w:r>
      </w:hyperlink>
    </w:p>
    <w:p w14:paraId="3F4D5631" w14:textId="37C57C3C"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PE" w:eastAsia="es-VE"/>
        </w:rPr>
        <w:t xml:space="preserve">Preciado, G., Jaramillo, P., </w:t>
      </w:r>
      <w:proofErr w:type="spellStart"/>
      <w:r w:rsidRPr="00404BAD">
        <w:rPr>
          <w:rFonts w:ascii="Arial" w:eastAsia="Times New Roman" w:hAnsi="Arial" w:cs="Arial"/>
          <w:kern w:val="0"/>
          <w:sz w:val="20"/>
          <w:szCs w:val="20"/>
          <w:lang w:val="es-PE" w:eastAsia="es-VE"/>
        </w:rPr>
        <w:t>Dutasaca</w:t>
      </w:r>
      <w:proofErr w:type="spellEnd"/>
      <w:r w:rsidRPr="00404BAD">
        <w:rPr>
          <w:rFonts w:ascii="Arial" w:eastAsia="Times New Roman" w:hAnsi="Arial" w:cs="Arial"/>
          <w:kern w:val="0"/>
          <w:sz w:val="20"/>
          <w:szCs w:val="20"/>
          <w:lang w:val="es-PE" w:eastAsia="es-VE"/>
        </w:rPr>
        <w:t xml:space="preserve">, M., &amp; </w:t>
      </w:r>
      <w:proofErr w:type="spellStart"/>
      <w:r w:rsidRPr="00404BAD">
        <w:rPr>
          <w:rFonts w:ascii="Arial" w:eastAsia="Times New Roman" w:hAnsi="Arial" w:cs="Arial"/>
          <w:kern w:val="0"/>
          <w:sz w:val="20"/>
          <w:szCs w:val="20"/>
          <w:lang w:val="es-PE" w:eastAsia="es-VE"/>
        </w:rPr>
        <w:t>Guallichico</w:t>
      </w:r>
      <w:proofErr w:type="spellEnd"/>
      <w:r w:rsidRPr="00404BAD">
        <w:rPr>
          <w:rFonts w:ascii="Arial" w:eastAsia="Times New Roman" w:hAnsi="Arial" w:cs="Arial"/>
          <w:kern w:val="0"/>
          <w:sz w:val="20"/>
          <w:szCs w:val="20"/>
          <w:lang w:val="es-PE" w:eastAsia="es-VE"/>
        </w:rPr>
        <w:t xml:space="preserve">, L. (2024). </w:t>
      </w:r>
      <w:r w:rsidRPr="00404BAD">
        <w:rPr>
          <w:rFonts w:ascii="Arial" w:eastAsia="Times New Roman" w:hAnsi="Arial" w:cs="Arial"/>
          <w:kern w:val="0"/>
          <w:sz w:val="20"/>
          <w:szCs w:val="20"/>
          <w:lang w:val="es-ES" w:eastAsia="es-VE"/>
        </w:rPr>
        <w:t>Recursos Didácticos desde la Cotidianidad en Matemática de la Educación General Básica. </w:t>
      </w:r>
      <w:r w:rsidRPr="00404BAD">
        <w:rPr>
          <w:rFonts w:ascii="Arial" w:eastAsia="Times New Roman" w:hAnsi="Arial" w:cs="Arial"/>
          <w:i/>
          <w:kern w:val="0"/>
          <w:sz w:val="20"/>
          <w:szCs w:val="20"/>
          <w:lang w:val="es-ES" w:eastAsia="es-VE"/>
        </w:rPr>
        <w:t>Revista Social Fronteriza</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4</w:t>
      </w:r>
      <w:r w:rsidRPr="00404BAD">
        <w:rPr>
          <w:rFonts w:ascii="Arial" w:eastAsia="Times New Roman" w:hAnsi="Arial" w:cs="Arial"/>
          <w:kern w:val="0"/>
          <w:sz w:val="20"/>
          <w:szCs w:val="20"/>
          <w:lang w:val="es-ES" w:eastAsia="es-VE"/>
        </w:rPr>
        <w:t xml:space="preserve">(2), e42266. </w:t>
      </w:r>
      <w:hyperlink r:id="rId69" w:history="1">
        <w:r w:rsidRPr="00404BAD">
          <w:rPr>
            <w:rStyle w:val="Hipervnculo"/>
            <w:rFonts w:ascii="Arial" w:eastAsia="Times New Roman" w:hAnsi="Arial" w:cs="Arial"/>
            <w:kern w:val="0"/>
            <w:sz w:val="20"/>
            <w:szCs w:val="20"/>
            <w:lang w:val="es-ES" w:eastAsia="es-VE"/>
          </w:rPr>
          <w:t>https://doi.org/10.59814/resofro.2024.4(2)266</w:t>
        </w:r>
      </w:hyperlink>
    </w:p>
    <w:p w14:paraId="14F06BD2" w14:textId="3B1AC5A8"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proofErr w:type="spellStart"/>
      <w:r w:rsidRPr="00404BAD">
        <w:rPr>
          <w:rFonts w:ascii="Arial" w:eastAsia="Times New Roman" w:hAnsi="Arial" w:cs="Arial"/>
          <w:kern w:val="0"/>
          <w:sz w:val="20"/>
          <w:szCs w:val="20"/>
          <w:lang w:val="es-ES" w:eastAsia="es-VE"/>
        </w:rPr>
        <w:t>Ricce</w:t>
      </w:r>
      <w:proofErr w:type="spellEnd"/>
      <w:r w:rsidRPr="00404BAD">
        <w:rPr>
          <w:rFonts w:ascii="Arial" w:eastAsia="Times New Roman" w:hAnsi="Arial" w:cs="Arial"/>
          <w:kern w:val="0"/>
          <w:sz w:val="20"/>
          <w:szCs w:val="20"/>
          <w:lang w:val="es-ES" w:eastAsia="es-VE"/>
        </w:rPr>
        <w:t xml:space="preserve">, C., &amp; </w:t>
      </w:r>
      <w:proofErr w:type="spellStart"/>
      <w:r w:rsidRPr="00404BAD">
        <w:rPr>
          <w:rFonts w:ascii="Arial" w:eastAsia="Times New Roman" w:hAnsi="Arial" w:cs="Arial"/>
          <w:kern w:val="0"/>
          <w:sz w:val="20"/>
          <w:szCs w:val="20"/>
          <w:lang w:val="es-ES" w:eastAsia="es-VE"/>
        </w:rPr>
        <w:t>Ricce</w:t>
      </w:r>
      <w:proofErr w:type="spellEnd"/>
      <w:r w:rsidRPr="00404BAD">
        <w:rPr>
          <w:rFonts w:ascii="Arial" w:eastAsia="Times New Roman" w:hAnsi="Arial" w:cs="Arial"/>
          <w:kern w:val="0"/>
          <w:sz w:val="20"/>
          <w:szCs w:val="20"/>
          <w:lang w:val="es-ES" w:eastAsia="es-VE"/>
        </w:rPr>
        <w:t>, C. (2021). Juegos didácticos en el aprendizaje de matemática. </w:t>
      </w:r>
      <w:r w:rsidRPr="00404BAD">
        <w:rPr>
          <w:rFonts w:ascii="Arial" w:eastAsia="Times New Roman" w:hAnsi="Arial" w:cs="Arial"/>
          <w:i/>
          <w:kern w:val="0"/>
          <w:sz w:val="20"/>
          <w:szCs w:val="20"/>
          <w:lang w:val="es-ES" w:eastAsia="es-VE"/>
        </w:rPr>
        <w:t>Horizontes. Revista De Investigación En Ciencias De La Educación</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5</w:t>
      </w:r>
      <w:r w:rsidRPr="00404BAD">
        <w:rPr>
          <w:rFonts w:ascii="Arial" w:eastAsia="Times New Roman" w:hAnsi="Arial" w:cs="Arial"/>
          <w:kern w:val="0"/>
          <w:sz w:val="20"/>
          <w:szCs w:val="20"/>
          <w:lang w:val="es-ES" w:eastAsia="es-VE"/>
        </w:rPr>
        <w:t xml:space="preserve">(18), 391–404. </w:t>
      </w:r>
      <w:hyperlink r:id="rId70" w:history="1">
        <w:r w:rsidRPr="00404BAD">
          <w:rPr>
            <w:rStyle w:val="Hipervnculo"/>
            <w:rFonts w:ascii="Arial" w:eastAsia="Times New Roman" w:hAnsi="Arial" w:cs="Arial"/>
            <w:kern w:val="0"/>
            <w:sz w:val="20"/>
            <w:szCs w:val="20"/>
            <w:lang w:val="es-ES" w:eastAsia="es-VE"/>
          </w:rPr>
          <w:t>https://doi.org/10.33996/revistahorizontes.v5i18.182</w:t>
        </w:r>
      </w:hyperlink>
    </w:p>
    <w:p w14:paraId="66651ED8" w14:textId="54E36400"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Rodríguez-Cubillo, M., del Castillo, H., &amp; Arteaga Martínez, B. (2021). El uso de aplicaciones móviles en el aprendizaje de las matemáticas: una revisión sistemática. </w:t>
      </w:r>
      <w:r w:rsidRPr="00404BAD">
        <w:rPr>
          <w:rFonts w:ascii="Arial" w:eastAsia="Times New Roman" w:hAnsi="Arial" w:cs="Arial"/>
          <w:i/>
          <w:kern w:val="0"/>
          <w:sz w:val="20"/>
          <w:szCs w:val="20"/>
          <w:lang w:val="es-ES" w:eastAsia="es-VE"/>
        </w:rPr>
        <w:t>ENSAYOS. Revista De La Facultad De Educación De Albacete</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36</w:t>
      </w:r>
      <w:r w:rsidRPr="00404BAD">
        <w:rPr>
          <w:rFonts w:ascii="Arial" w:eastAsia="Times New Roman" w:hAnsi="Arial" w:cs="Arial"/>
          <w:kern w:val="0"/>
          <w:sz w:val="20"/>
          <w:szCs w:val="20"/>
          <w:lang w:val="es-ES" w:eastAsia="es-VE"/>
        </w:rPr>
        <w:t xml:space="preserve">(1), 17–34. </w:t>
      </w:r>
      <w:hyperlink r:id="rId71" w:history="1">
        <w:r w:rsidRPr="00404BAD">
          <w:rPr>
            <w:rStyle w:val="Hipervnculo"/>
            <w:rFonts w:ascii="Arial" w:eastAsia="Times New Roman" w:hAnsi="Arial" w:cs="Arial"/>
            <w:kern w:val="0"/>
            <w:sz w:val="20"/>
            <w:szCs w:val="20"/>
            <w:lang w:val="es-ES" w:eastAsia="es-VE"/>
          </w:rPr>
          <w:t>https://doi.org/10.18239/ensayos.v36i1.2631</w:t>
        </w:r>
      </w:hyperlink>
    </w:p>
    <w:p w14:paraId="505D3037" w14:textId="64CB80DA"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Rojas, S., Sánchez, V., Quilca, M., &amp; Paladines, M. (2021). Estrategias didácticas para el desarrollo del pensamiento lógico matemático en niños de educación inicial. </w:t>
      </w:r>
      <w:hyperlink r:id="rId72">
        <w:r w:rsidRPr="00404BAD">
          <w:rPr>
            <w:rFonts w:ascii="Arial" w:eastAsia="Times New Roman" w:hAnsi="Arial" w:cs="Arial"/>
            <w:i/>
            <w:kern w:val="0"/>
            <w:sz w:val="20"/>
            <w:szCs w:val="20"/>
            <w:lang w:val="es-ES" w:eastAsia="es-VE"/>
          </w:rPr>
          <w:t>Revista de Investigación en Ciencias de la Educación, Horizontes</w:t>
        </w:r>
      </w:hyperlink>
      <w:r w:rsidRPr="00404BAD">
        <w:rPr>
          <w:rFonts w:ascii="Arial" w:eastAsia="Times New Roman" w:hAnsi="Arial" w:cs="Arial"/>
          <w:i/>
          <w:kern w:val="0"/>
          <w:sz w:val="20"/>
          <w:szCs w:val="20"/>
          <w:lang w:val="es-ES" w:eastAsia="es-VE"/>
        </w:rPr>
        <w:t>, 5</w:t>
      </w:r>
      <w:r w:rsidRPr="00404BAD">
        <w:rPr>
          <w:rFonts w:ascii="Arial" w:eastAsia="Times New Roman" w:hAnsi="Arial" w:cs="Arial"/>
          <w:kern w:val="0"/>
          <w:sz w:val="20"/>
          <w:szCs w:val="20"/>
          <w:lang w:val="es-ES" w:eastAsia="es-VE"/>
        </w:rPr>
        <w:t xml:space="preserve">(19), 826-842. </w:t>
      </w:r>
      <w:hyperlink r:id="rId73" w:history="1">
        <w:r w:rsidRPr="00404BAD">
          <w:rPr>
            <w:rStyle w:val="Hipervnculo"/>
            <w:rFonts w:ascii="Arial" w:eastAsia="Times New Roman" w:hAnsi="Arial" w:cs="Arial"/>
            <w:kern w:val="0"/>
            <w:sz w:val="20"/>
            <w:szCs w:val="20"/>
            <w:lang w:val="es-ES" w:eastAsia="es-VE"/>
          </w:rPr>
          <w:t>http://repositorio.cidecuador.org/jspui/handle/123456789/1040</w:t>
        </w:r>
      </w:hyperlink>
    </w:p>
    <w:p w14:paraId="220F8F77" w14:textId="0B480CC7"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Romá</w:t>
      </w:r>
      <w:r w:rsidR="00E60C62" w:rsidRPr="00404BAD">
        <w:rPr>
          <w:rFonts w:ascii="Arial" w:eastAsia="Times New Roman" w:hAnsi="Arial" w:cs="Arial"/>
          <w:kern w:val="0"/>
          <w:sz w:val="20"/>
          <w:szCs w:val="20"/>
          <w:lang w:val="es-ES" w:eastAsia="es-VE"/>
        </w:rPr>
        <w:t>n</w:t>
      </w:r>
      <w:r w:rsidRPr="00404BAD">
        <w:rPr>
          <w:rFonts w:ascii="Arial" w:eastAsia="Times New Roman" w:hAnsi="Arial" w:cs="Arial"/>
          <w:kern w:val="0"/>
          <w:sz w:val="20"/>
          <w:szCs w:val="20"/>
          <w:lang w:val="es-ES" w:eastAsia="es-VE"/>
        </w:rPr>
        <w:t>, A., &amp; Mora, J. (2022). Actividades experimentales como estrategia didáctica para la enseñanza de la física en la educación secundaria. </w:t>
      </w:r>
      <w:r w:rsidRPr="00404BAD">
        <w:rPr>
          <w:rFonts w:ascii="Arial" w:eastAsia="Times New Roman" w:hAnsi="Arial" w:cs="Arial"/>
          <w:i/>
          <w:kern w:val="0"/>
          <w:sz w:val="20"/>
          <w:szCs w:val="20"/>
          <w:lang w:val="es-ES" w:eastAsia="es-VE"/>
        </w:rPr>
        <w:t xml:space="preserve">Revista Latinoamericana De Ciencias Sociales - </w:t>
      </w:r>
      <w:proofErr w:type="spellStart"/>
      <w:r w:rsidRPr="00404BAD">
        <w:rPr>
          <w:rFonts w:ascii="Arial" w:eastAsia="Times New Roman" w:hAnsi="Arial" w:cs="Arial"/>
          <w:i/>
          <w:kern w:val="0"/>
          <w:sz w:val="20"/>
          <w:szCs w:val="20"/>
          <w:lang w:val="es-ES" w:eastAsia="es-VE"/>
        </w:rPr>
        <w:t>Relacis</w:t>
      </w:r>
      <w:proofErr w:type="spellEnd"/>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1</w:t>
      </w:r>
      <w:r w:rsidRPr="00404BAD">
        <w:rPr>
          <w:rFonts w:ascii="Arial" w:eastAsia="Times New Roman" w:hAnsi="Arial" w:cs="Arial"/>
          <w:kern w:val="0"/>
          <w:sz w:val="20"/>
          <w:szCs w:val="20"/>
          <w:lang w:val="es-ES" w:eastAsia="es-VE"/>
        </w:rPr>
        <w:t>(1), 52-71. </w:t>
      </w:r>
      <w:hyperlink r:id="rId74" w:history="1">
        <w:r w:rsidRPr="00404BAD">
          <w:rPr>
            <w:rStyle w:val="Hipervnculo"/>
            <w:rFonts w:ascii="Arial" w:eastAsia="Times New Roman" w:hAnsi="Arial" w:cs="Arial"/>
            <w:kern w:val="0"/>
            <w:sz w:val="20"/>
            <w:szCs w:val="20"/>
            <w:lang w:val="es-ES" w:eastAsia="es-VE"/>
          </w:rPr>
          <w:t>https://doi.org/10.5281/zenodo.11122963</w:t>
        </w:r>
      </w:hyperlink>
    </w:p>
    <w:p w14:paraId="49FF87C5" w14:textId="40792132"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Romero-Carazas, R., Román-Mireles, A., Loayza-Apaza, Y., </w:t>
      </w:r>
      <w:r w:rsidR="00E60C62" w:rsidRPr="00404BAD">
        <w:rPr>
          <w:rFonts w:ascii="Arial" w:eastAsia="Times New Roman" w:hAnsi="Arial" w:cs="Arial"/>
          <w:kern w:val="0"/>
          <w:sz w:val="20"/>
          <w:szCs w:val="20"/>
          <w:lang w:val="es-ES" w:eastAsia="es-VE"/>
        </w:rPr>
        <w:t xml:space="preserve">&amp; </w:t>
      </w:r>
      <w:r w:rsidRPr="00404BAD">
        <w:rPr>
          <w:rFonts w:ascii="Arial" w:eastAsia="Times New Roman" w:hAnsi="Arial" w:cs="Arial"/>
          <w:kern w:val="0"/>
          <w:sz w:val="20"/>
          <w:szCs w:val="20"/>
          <w:lang w:val="es-ES" w:eastAsia="es-VE"/>
        </w:rPr>
        <w:t xml:space="preserve">Bernedo-Moreira, D. (2023). </w:t>
      </w:r>
      <w:r w:rsidRPr="00404BAD">
        <w:rPr>
          <w:rFonts w:ascii="Arial" w:eastAsia="Times New Roman" w:hAnsi="Arial" w:cs="Arial"/>
          <w:kern w:val="0"/>
          <w:sz w:val="20"/>
          <w:szCs w:val="20"/>
          <w:lang w:val="en-US" w:eastAsia="es-VE"/>
        </w:rPr>
        <w:t xml:space="preserve">Interactivity in science museums and the development of logical thinking in students: a bibliometric study. </w:t>
      </w:r>
      <w:r w:rsidRPr="00404BAD">
        <w:rPr>
          <w:rFonts w:ascii="Arial" w:eastAsia="Times New Roman" w:hAnsi="Arial" w:cs="Arial"/>
          <w:i/>
          <w:kern w:val="0"/>
          <w:sz w:val="20"/>
          <w:szCs w:val="20"/>
          <w:lang w:val="es-ES" w:eastAsia="es-VE"/>
        </w:rPr>
        <w:t>Salud, Ciencia y Tecnología - Serie de Conferencias, 2</w:t>
      </w:r>
      <w:r w:rsidRPr="00404BAD">
        <w:rPr>
          <w:rFonts w:ascii="Arial" w:eastAsia="Times New Roman" w:hAnsi="Arial" w:cs="Arial"/>
          <w:kern w:val="0"/>
          <w:sz w:val="20"/>
          <w:szCs w:val="20"/>
          <w:lang w:val="es-ES" w:eastAsia="es-VE"/>
        </w:rPr>
        <w:t xml:space="preserve">:388, 1-16. </w:t>
      </w:r>
      <w:hyperlink r:id="rId75" w:history="1">
        <w:r w:rsidRPr="00404BAD">
          <w:rPr>
            <w:rStyle w:val="Hipervnculo"/>
            <w:rFonts w:ascii="Arial" w:eastAsia="Times New Roman" w:hAnsi="Arial" w:cs="Arial"/>
            <w:kern w:val="0"/>
            <w:sz w:val="20"/>
            <w:szCs w:val="20"/>
            <w:lang w:val="es-ES" w:eastAsia="es-VE"/>
          </w:rPr>
          <w:t>https://conferencias.ageditor.ar/index.php/sctconf/article/view/306</w:t>
        </w:r>
      </w:hyperlink>
    </w:p>
    <w:p w14:paraId="6B086B9A" w14:textId="068C350C"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n-US" w:eastAsia="es-VE"/>
        </w:rPr>
        <w:t xml:space="preserve">Salinas, K. &amp; García, A. (2022). Bibliometrics, a useful tool within the field of research. </w:t>
      </w:r>
      <w:r w:rsidRPr="00404BAD">
        <w:rPr>
          <w:rFonts w:ascii="Arial" w:eastAsia="Times New Roman" w:hAnsi="Arial" w:cs="Arial"/>
          <w:i/>
          <w:kern w:val="0"/>
          <w:sz w:val="20"/>
          <w:szCs w:val="20"/>
          <w:lang w:val="en-US" w:eastAsia="es-VE"/>
        </w:rPr>
        <w:t>Journal of Basic and Applied Psychology Research, 3</w:t>
      </w:r>
      <w:r w:rsidRPr="00404BAD">
        <w:rPr>
          <w:rFonts w:ascii="Arial" w:eastAsia="Times New Roman" w:hAnsi="Arial" w:cs="Arial"/>
          <w:kern w:val="0"/>
          <w:sz w:val="20"/>
          <w:szCs w:val="20"/>
          <w:lang w:val="en-US" w:eastAsia="es-VE"/>
        </w:rPr>
        <w:t xml:space="preserve">(6), 10-17. </w:t>
      </w:r>
      <w:hyperlink r:id="rId76" w:history="1">
        <w:r w:rsidRPr="00404BAD">
          <w:rPr>
            <w:rStyle w:val="Hipervnculo"/>
            <w:rFonts w:ascii="Arial" w:eastAsia="Times New Roman" w:hAnsi="Arial" w:cs="Arial"/>
            <w:kern w:val="0"/>
            <w:sz w:val="20"/>
            <w:szCs w:val="20"/>
            <w:lang w:val="en-US" w:eastAsia="es-VE"/>
          </w:rPr>
          <w:t>https://doi.org/10.29057/jbapr.v3i6.6829</w:t>
        </w:r>
      </w:hyperlink>
      <w:r w:rsidRPr="00404BAD">
        <w:rPr>
          <w:rFonts w:ascii="Arial" w:eastAsia="Times New Roman" w:hAnsi="Arial" w:cs="Arial"/>
          <w:kern w:val="0"/>
          <w:sz w:val="20"/>
          <w:szCs w:val="20"/>
          <w:lang w:val="en-US" w:eastAsia="es-VE"/>
        </w:rPr>
        <w:t xml:space="preserve"> </w:t>
      </w:r>
    </w:p>
    <w:p w14:paraId="3D14E762" w14:textId="3E68A9C7"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n-US" w:eastAsia="es-VE"/>
        </w:rPr>
        <w:t xml:space="preserve">Sandefur, J., Lockwood, E., Hart, E., &amp; </w:t>
      </w:r>
      <w:proofErr w:type="spellStart"/>
      <w:r w:rsidRPr="00404BAD">
        <w:rPr>
          <w:rFonts w:ascii="Arial" w:eastAsia="Times New Roman" w:hAnsi="Arial" w:cs="Arial"/>
          <w:kern w:val="0"/>
          <w:sz w:val="20"/>
          <w:szCs w:val="20"/>
          <w:lang w:val="en-US" w:eastAsia="es-VE"/>
        </w:rPr>
        <w:t>Greefrath</w:t>
      </w:r>
      <w:proofErr w:type="spellEnd"/>
      <w:r w:rsidRPr="00404BAD">
        <w:rPr>
          <w:rFonts w:ascii="Arial" w:eastAsia="Times New Roman" w:hAnsi="Arial" w:cs="Arial"/>
          <w:kern w:val="0"/>
          <w:sz w:val="20"/>
          <w:szCs w:val="20"/>
          <w:lang w:val="en-US" w:eastAsia="es-VE"/>
        </w:rPr>
        <w:t>, G. (2022)</w:t>
      </w:r>
      <w:r w:rsidRPr="00404BAD">
        <w:rPr>
          <w:rFonts w:ascii="Arial" w:eastAsia="Times New Roman" w:hAnsi="Arial" w:cs="Arial"/>
          <w:i/>
          <w:kern w:val="0"/>
          <w:sz w:val="20"/>
          <w:szCs w:val="20"/>
          <w:lang w:val="en-US" w:eastAsia="es-VE"/>
        </w:rPr>
        <w:t>.</w:t>
      </w:r>
      <w:r w:rsidRPr="00404BAD">
        <w:rPr>
          <w:rFonts w:ascii="Arial" w:eastAsia="Times New Roman" w:hAnsi="Arial" w:cs="Arial"/>
          <w:kern w:val="0"/>
          <w:sz w:val="20"/>
          <w:szCs w:val="20"/>
          <w:lang w:val="en-US" w:eastAsia="es-VE"/>
        </w:rPr>
        <w:t> Teaching and learning discrete mathematics. </w:t>
      </w:r>
      <w:r w:rsidRPr="00404BAD">
        <w:rPr>
          <w:rFonts w:ascii="Arial" w:eastAsia="Times New Roman" w:hAnsi="Arial" w:cs="Arial"/>
          <w:i/>
          <w:kern w:val="0"/>
          <w:sz w:val="20"/>
          <w:szCs w:val="20"/>
          <w:lang w:val="en-US" w:eastAsia="es-VE"/>
        </w:rPr>
        <w:t>ZDM Mathematics Education,</w:t>
      </w:r>
      <w:r w:rsidRPr="00404BAD">
        <w:rPr>
          <w:rFonts w:ascii="Arial" w:eastAsia="Times New Roman" w:hAnsi="Arial" w:cs="Arial"/>
          <w:kern w:val="0"/>
          <w:sz w:val="20"/>
          <w:szCs w:val="20"/>
          <w:lang w:val="en-US" w:eastAsia="es-VE"/>
        </w:rPr>
        <w:t> </w:t>
      </w:r>
      <w:r w:rsidRPr="00404BAD">
        <w:rPr>
          <w:rFonts w:ascii="Arial" w:eastAsia="Times New Roman" w:hAnsi="Arial" w:cs="Arial"/>
          <w:i/>
          <w:kern w:val="0"/>
          <w:sz w:val="20"/>
          <w:szCs w:val="20"/>
          <w:lang w:val="en-US" w:eastAsia="es-VE"/>
        </w:rPr>
        <w:t>54</w:t>
      </w:r>
      <w:r w:rsidRPr="00404BAD">
        <w:rPr>
          <w:rFonts w:ascii="Arial" w:eastAsia="Times New Roman" w:hAnsi="Arial" w:cs="Arial"/>
          <w:kern w:val="0"/>
          <w:sz w:val="20"/>
          <w:szCs w:val="20"/>
          <w:lang w:val="en-US" w:eastAsia="es-VE"/>
        </w:rPr>
        <w:t>(4)</w:t>
      </w:r>
      <w:r w:rsidRPr="00404BAD">
        <w:rPr>
          <w:rFonts w:ascii="Arial" w:eastAsia="Times New Roman" w:hAnsi="Arial" w:cs="Arial"/>
          <w:i/>
          <w:kern w:val="0"/>
          <w:sz w:val="20"/>
          <w:szCs w:val="20"/>
          <w:lang w:val="en-US" w:eastAsia="es-VE"/>
        </w:rPr>
        <w:t>,</w:t>
      </w:r>
      <w:r w:rsidRPr="00404BAD">
        <w:rPr>
          <w:rFonts w:ascii="Arial" w:eastAsia="Times New Roman" w:hAnsi="Arial" w:cs="Arial"/>
          <w:kern w:val="0"/>
          <w:sz w:val="20"/>
          <w:szCs w:val="20"/>
          <w:lang w:val="en-US" w:eastAsia="es-VE"/>
        </w:rPr>
        <w:t xml:space="preserve"> 753–775. </w:t>
      </w:r>
      <w:hyperlink r:id="rId77" w:history="1">
        <w:r w:rsidRPr="00404BAD">
          <w:rPr>
            <w:rStyle w:val="Hipervnculo"/>
            <w:rFonts w:ascii="Arial" w:eastAsia="Times New Roman" w:hAnsi="Arial" w:cs="Arial"/>
            <w:kern w:val="0"/>
            <w:sz w:val="20"/>
            <w:szCs w:val="20"/>
            <w:lang w:val="en-US" w:eastAsia="es-VE"/>
          </w:rPr>
          <w:t>https://doi.org/10.1007/s11858-022-01399-7</w:t>
        </w:r>
      </w:hyperlink>
    </w:p>
    <w:p w14:paraId="65FD7EEE" w14:textId="311653D3"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n-US" w:eastAsia="es-VE"/>
        </w:rPr>
        <w:t xml:space="preserve">Sanz, J. (2022). </w:t>
      </w:r>
      <w:proofErr w:type="spellStart"/>
      <w:r w:rsidRPr="00404BAD">
        <w:rPr>
          <w:rFonts w:ascii="Arial" w:eastAsia="Times New Roman" w:hAnsi="Arial" w:cs="Arial"/>
          <w:kern w:val="0"/>
          <w:sz w:val="20"/>
          <w:szCs w:val="20"/>
          <w:lang w:val="en-US" w:eastAsia="es-VE"/>
        </w:rPr>
        <w:t>Bibliometría</w:t>
      </w:r>
      <w:proofErr w:type="spellEnd"/>
      <w:r w:rsidRPr="00404BAD">
        <w:rPr>
          <w:rFonts w:ascii="Arial" w:eastAsia="Times New Roman" w:hAnsi="Arial" w:cs="Arial"/>
          <w:kern w:val="0"/>
          <w:sz w:val="20"/>
          <w:szCs w:val="20"/>
          <w:lang w:val="en-US" w:eastAsia="es-VE"/>
        </w:rPr>
        <w:t xml:space="preserve">: </w:t>
      </w:r>
      <w:proofErr w:type="spellStart"/>
      <w:r w:rsidRPr="00404BAD">
        <w:rPr>
          <w:rFonts w:ascii="Arial" w:eastAsia="Times New Roman" w:hAnsi="Arial" w:cs="Arial"/>
          <w:kern w:val="0"/>
          <w:sz w:val="20"/>
          <w:szCs w:val="20"/>
          <w:lang w:val="en-US" w:eastAsia="es-VE"/>
        </w:rPr>
        <w:t>origen</w:t>
      </w:r>
      <w:proofErr w:type="spellEnd"/>
      <w:r w:rsidRPr="00404BAD">
        <w:rPr>
          <w:rFonts w:ascii="Arial" w:eastAsia="Times New Roman" w:hAnsi="Arial" w:cs="Arial"/>
          <w:kern w:val="0"/>
          <w:sz w:val="20"/>
          <w:szCs w:val="20"/>
          <w:lang w:val="en-US" w:eastAsia="es-VE"/>
        </w:rPr>
        <w:t xml:space="preserve"> y </w:t>
      </w:r>
      <w:proofErr w:type="spellStart"/>
      <w:r w:rsidRPr="00404BAD">
        <w:rPr>
          <w:rFonts w:ascii="Arial" w:eastAsia="Times New Roman" w:hAnsi="Arial" w:cs="Arial"/>
          <w:kern w:val="0"/>
          <w:sz w:val="20"/>
          <w:szCs w:val="20"/>
          <w:lang w:val="en-US" w:eastAsia="es-VE"/>
        </w:rPr>
        <w:t>evolución</w:t>
      </w:r>
      <w:proofErr w:type="spellEnd"/>
      <w:r w:rsidRPr="00404BAD">
        <w:rPr>
          <w:rFonts w:ascii="Arial" w:eastAsia="Times New Roman" w:hAnsi="Arial" w:cs="Arial"/>
          <w:kern w:val="0"/>
          <w:sz w:val="20"/>
          <w:szCs w:val="20"/>
          <w:lang w:val="en-US" w:eastAsia="es-VE"/>
        </w:rPr>
        <w:t xml:space="preserve">. </w:t>
      </w:r>
      <w:r w:rsidRPr="00404BAD">
        <w:rPr>
          <w:rFonts w:ascii="Arial" w:eastAsia="Times New Roman" w:hAnsi="Arial" w:cs="Arial"/>
          <w:i/>
          <w:kern w:val="0"/>
          <w:sz w:val="20"/>
          <w:szCs w:val="20"/>
          <w:lang w:val="en-US" w:eastAsia="es-VE"/>
        </w:rPr>
        <w:t xml:space="preserve">Hospital a </w:t>
      </w:r>
      <w:proofErr w:type="spellStart"/>
      <w:r w:rsidRPr="00404BAD">
        <w:rPr>
          <w:rFonts w:ascii="Arial" w:eastAsia="Times New Roman" w:hAnsi="Arial" w:cs="Arial"/>
          <w:i/>
          <w:kern w:val="0"/>
          <w:sz w:val="20"/>
          <w:szCs w:val="20"/>
          <w:lang w:val="en-US" w:eastAsia="es-VE"/>
        </w:rPr>
        <w:t>Domicilio</w:t>
      </w:r>
      <w:proofErr w:type="spellEnd"/>
      <w:r w:rsidRPr="00404BAD">
        <w:rPr>
          <w:rFonts w:ascii="Arial" w:eastAsia="Times New Roman" w:hAnsi="Arial" w:cs="Arial"/>
          <w:i/>
          <w:kern w:val="0"/>
          <w:sz w:val="20"/>
          <w:szCs w:val="20"/>
          <w:lang w:val="en-US" w:eastAsia="es-VE"/>
        </w:rPr>
        <w:t>, 6</w:t>
      </w:r>
      <w:r w:rsidRPr="00404BAD">
        <w:rPr>
          <w:rFonts w:ascii="Arial" w:eastAsia="Times New Roman" w:hAnsi="Arial" w:cs="Arial"/>
          <w:kern w:val="0"/>
          <w:sz w:val="20"/>
          <w:szCs w:val="20"/>
          <w:lang w:val="en-US" w:eastAsia="es-VE"/>
        </w:rPr>
        <w:t xml:space="preserve">(3), 105-107. </w:t>
      </w:r>
      <w:hyperlink r:id="rId78" w:history="1">
        <w:r w:rsidRPr="00404BAD">
          <w:rPr>
            <w:rStyle w:val="Hipervnculo"/>
            <w:rFonts w:ascii="Arial" w:eastAsia="Times New Roman" w:hAnsi="Arial" w:cs="Arial"/>
            <w:kern w:val="0"/>
            <w:sz w:val="20"/>
            <w:szCs w:val="20"/>
            <w:lang w:val="en-US" w:eastAsia="es-VE"/>
          </w:rPr>
          <w:t>https://doi.org/10.22585/hospdomic.v6i3.168</w:t>
        </w:r>
      </w:hyperlink>
      <w:r w:rsidRPr="00404BAD">
        <w:rPr>
          <w:rFonts w:ascii="Arial" w:eastAsia="Times New Roman" w:hAnsi="Arial" w:cs="Arial"/>
          <w:kern w:val="0"/>
          <w:sz w:val="20"/>
          <w:szCs w:val="20"/>
          <w:lang w:val="en-US" w:eastAsia="es-VE"/>
        </w:rPr>
        <w:t xml:space="preserve"> </w:t>
      </w:r>
    </w:p>
    <w:p w14:paraId="48FB529E" w14:textId="5D2A1F32"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u w:val="single"/>
          <w:lang w:val="es-ES" w:eastAsia="es-VE"/>
        </w:rPr>
      </w:pPr>
      <w:r w:rsidRPr="00404BAD">
        <w:rPr>
          <w:rFonts w:ascii="Arial" w:eastAsia="Times New Roman" w:hAnsi="Arial" w:cs="Arial"/>
          <w:kern w:val="0"/>
          <w:sz w:val="20"/>
          <w:szCs w:val="20"/>
          <w:lang w:val="es-ES" w:eastAsia="es-VE"/>
        </w:rPr>
        <w:t>Tomás-</w:t>
      </w:r>
      <w:proofErr w:type="spellStart"/>
      <w:r w:rsidRPr="00404BAD">
        <w:rPr>
          <w:rFonts w:ascii="Arial" w:eastAsia="Times New Roman" w:hAnsi="Arial" w:cs="Arial"/>
          <w:kern w:val="0"/>
          <w:sz w:val="20"/>
          <w:szCs w:val="20"/>
          <w:lang w:val="es-ES" w:eastAsia="es-VE"/>
        </w:rPr>
        <w:t>Gorríz</w:t>
      </w:r>
      <w:proofErr w:type="spellEnd"/>
      <w:r w:rsidRPr="00404BAD">
        <w:rPr>
          <w:rFonts w:ascii="Arial" w:eastAsia="Times New Roman" w:hAnsi="Arial" w:cs="Arial"/>
          <w:kern w:val="0"/>
          <w:sz w:val="20"/>
          <w:szCs w:val="20"/>
          <w:lang w:val="es-ES" w:eastAsia="es-VE"/>
        </w:rPr>
        <w:t xml:space="preserve">, V., &amp; Tomás-Castera, V. (2018). La bibliometría en la evaluación de la actividad científica. </w:t>
      </w:r>
      <w:r w:rsidRPr="00404BAD">
        <w:rPr>
          <w:rFonts w:ascii="Arial" w:eastAsia="Times New Roman" w:hAnsi="Arial" w:cs="Arial"/>
          <w:i/>
          <w:kern w:val="0"/>
          <w:sz w:val="20"/>
          <w:szCs w:val="20"/>
          <w:lang w:val="es-ES" w:eastAsia="es-VE"/>
        </w:rPr>
        <w:t xml:space="preserve">Hospital </w:t>
      </w:r>
      <w:r w:rsidRPr="00404BAD">
        <w:rPr>
          <w:rFonts w:ascii="Arial" w:eastAsia="Times New Roman" w:hAnsi="Arial" w:cs="Arial"/>
          <w:i/>
          <w:kern w:val="0"/>
          <w:sz w:val="20"/>
          <w:szCs w:val="20"/>
          <w:lang w:val="es-ES" w:eastAsia="es-VE"/>
        </w:rPr>
        <w:lastRenderedPageBreak/>
        <w:t>a Domicilio, 2</w:t>
      </w:r>
      <w:r w:rsidRPr="00404BAD">
        <w:rPr>
          <w:rFonts w:ascii="Arial" w:eastAsia="Times New Roman" w:hAnsi="Arial" w:cs="Arial"/>
          <w:kern w:val="0"/>
          <w:sz w:val="20"/>
          <w:szCs w:val="20"/>
          <w:lang w:val="es-ES" w:eastAsia="es-VE"/>
        </w:rPr>
        <w:t xml:space="preserve">(4), 145-163. </w:t>
      </w:r>
      <w:hyperlink r:id="rId79" w:history="1">
        <w:r w:rsidRPr="00404BAD">
          <w:rPr>
            <w:rStyle w:val="Hipervnculo"/>
            <w:rFonts w:ascii="Arial" w:eastAsia="Times New Roman" w:hAnsi="Arial" w:cs="Arial"/>
            <w:kern w:val="0"/>
            <w:sz w:val="20"/>
            <w:szCs w:val="20"/>
            <w:lang w:val="es-ES" w:eastAsia="es-VE"/>
          </w:rPr>
          <w:t>https://doi.org/10.22585/hospdomic.v2i4.51</w:t>
        </w:r>
      </w:hyperlink>
    </w:p>
    <w:p w14:paraId="6C9D4F49" w14:textId="639A29BF"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573BE4">
        <w:rPr>
          <w:rFonts w:ascii="Arial" w:eastAsia="Times New Roman" w:hAnsi="Arial" w:cs="Arial"/>
          <w:kern w:val="0"/>
          <w:sz w:val="20"/>
          <w:szCs w:val="20"/>
          <w:lang w:val="es-US" w:eastAsia="es-VE"/>
        </w:rPr>
        <w:t xml:space="preserve">Uribe, A., &amp; Méndez, J. (2022). </w:t>
      </w:r>
      <w:r w:rsidRPr="00404BAD">
        <w:rPr>
          <w:rFonts w:ascii="Arial" w:eastAsia="Times New Roman" w:hAnsi="Arial" w:cs="Arial"/>
          <w:kern w:val="0"/>
          <w:sz w:val="20"/>
          <w:szCs w:val="20"/>
          <w:lang w:val="en-US" w:eastAsia="es-VE"/>
        </w:rPr>
        <w:t>Strategies for Inclusive Teaching of Mathematics in Basic Education: Systematic Review. </w:t>
      </w:r>
      <w:r w:rsidRPr="00404BAD">
        <w:rPr>
          <w:rFonts w:ascii="Arial" w:eastAsia="Times New Roman" w:hAnsi="Arial" w:cs="Arial"/>
          <w:i/>
          <w:kern w:val="0"/>
          <w:sz w:val="20"/>
          <w:szCs w:val="20"/>
          <w:lang w:val="es-ES" w:eastAsia="es-VE"/>
        </w:rPr>
        <w:t>Revista Digital: Matemática, Educación E Internet</w:t>
      </w:r>
      <w:r w:rsidRPr="00404BAD">
        <w:rPr>
          <w:rFonts w:ascii="Arial" w:eastAsia="Times New Roman" w:hAnsi="Arial" w:cs="Arial"/>
          <w:kern w:val="0"/>
          <w:sz w:val="20"/>
          <w:szCs w:val="20"/>
          <w:lang w:val="es-ES" w:eastAsia="es-VE"/>
        </w:rPr>
        <w:t>, </w:t>
      </w:r>
      <w:r w:rsidRPr="00404BAD">
        <w:rPr>
          <w:rFonts w:ascii="Arial" w:eastAsia="Times New Roman" w:hAnsi="Arial" w:cs="Arial"/>
          <w:i/>
          <w:kern w:val="0"/>
          <w:sz w:val="20"/>
          <w:szCs w:val="20"/>
          <w:lang w:val="es-ES" w:eastAsia="es-VE"/>
        </w:rPr>
        <w:t>23</w:t>
      </w:r>
      <w:r w:rsidRPr="00404BAD">
        <w:rPr>
          <w:rFonts w:ascii="Arial" w:eastAsia="Times New Roman" w:hAnsi="Arial" w:cs="Arial"/>
          <w:kern w:val="0"/>
          <w:sz w:val="20"/>
          <w:szCs w:val="20"/>
          <w:lang w:val="es-ES" w:eastAsia="es-VE"/>
        </w:rPr>
        <w:t xml:space="preserve">(1). </w:t>
      </w:r>
      <w:hyperlink r:id="rId80" w:history="1">
        <w:r w:rsidRPr="00404BAD">
          <w:rPr>
            <w:rStyle w:val="Hipervnculo"/>
            <w:rFonts w:ascii="Arial" w:eastAsia="Times New Roman" w:hAnsi="Arial" w:cs="Arial"/>
            <w:kern w:val="0"/>
            <w:sz w:val="20"/>
            <w:szCs w:val="20"/>
            <w:lang w:val="es-ES" w:eastAsia="es-VE"/>
          </w:rPr>
          <w:t>https://doi.org/10.18845/rdmei.v23i1.6179</w:t>
        </w:r>
      </w:hyperlink>
    </w:p>
    <w:p w14:paraId="69F7A631" w14:textId="2DC0EF17"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s-ES" w:eastAsia="es-VE"/>
        </w:rPr>
      </w:pPr>
      <w:r w:rsidRPr="00404BAD">
        <w:rPr>
          <w:rFonts w:ascii="Arial" w:eastAsia="Times New Roman" w:hAnsi="Arial" w:cs="Arial"/>
          <w:kern w:val="0"/>
          <w:sz w:val="20"/>
          <w:szCs w:val="20"/>
          <w:lang w:val="es-ES" w:eastAsia="es-VE"/>
        </w:rPr>
        <w:t xml:space="preserve">Valbuena, S., &amp; </w:t>
      </w:r>
      <w:proofErr w:type="spellStart"/>
      <w:r w:rsidRPr="00404BAD">
        <w:rPr>
          <w:rFonts w:ascii="Arial" w:eastAsia="Times New Roman" w:hAnsi="Arial" w:cs="Arial"/>
          <w:kern w:val="0"/>
          <w:sz w:val="20"/>
          <w:szCs w:val="20"/>
          <w:lang w:val="es-ES" w:eastAsia="es-VE"/>
        </w:rPr>
        <w:t>Garcìa</w:t>
      </w:r>
      <w:proofErr w:type="spellEnd"/>
      <w:r w:rsidRPr="00404BAD">
        <w:rPr>
          <w:rFonts w:ascii="Arial" w:eastAsia="Times New Roman" w:hAnsi="Arial" w:cs="Arial"/>
          <w:kern w:val="0"/>
          <w:sz w:val="20"/>
          <w:szCs w:val="20"/>
          <w:lang w:val="es-ES" w:eastAsia="es-VE"/>
        </w:rPr>
        <w:t xml:space="preserve">, J. (2021). Juegos tecnológicos para la resolución de problemas matemáticos en el aula inclusiva. </w:t>
      </w:r>
      <w:proofErr w:type="spellStart"/>
      <w:r w:rsidRPr="00404BAD">
        <w:rPr>
          <w:rFonts w:ascii="Arial" w:eastAsia="Times New Roman" w:hAnsi="Arial" w:cs="Arial"/>
          <w:i/>
          <w:kern w:val="0"/>
          <w:sz w:val="20"/>
          <w:szCs w:val="20"/>
          <w:lang w:val="es-ES" w:eastAsia="es-VE"/>
        </w:rPr>
        <w:t>Hamut’ay</w:t>
      </w:r>
      <w:proofErr w:type="spellEnd"/>
      <w:r w:rsidRPr="00404BAD">
        <w:rPr>
          <w:rFonts w:ascii="Arial" w:eastAsia="Times New Roman" w:hAnsi="Arial" w:cs="Arial"/>
          <w:i/>
          <w:kern w:val="0"/>
          <w:sz w:val="20"/>
          <w:szCs w:val="20"/>
          <w:lang w:val="es-ES" w:eastAsia="es-VE"/>
        </w:rPr>
        <w:t xml:space="preserve"> Revista de divulgación científica de la Universidad Alas Peruanas, 8</w:t>
      </w:r>
      <w:r w:rsidRPr="00404BAD">
        <w:rPr>
          <w:rFonts w:ascii="Arial" w:eastAsia="Times New Roman" w:hAnsi="Arial" w:cs="Arial"/>
          <w:kern w:val="0"/>
          <w:sz w:val="20"/>
          <w:szCs w:val="20"/>
          <w:lang w:val="es-ES" w:eastAsia="es-VE"/>
        </w:rPr>
        <w:t xml:space="preserve">(3), 45-57. </w:t>
      </w:r>
      <w:hyperlink r:id="rId81" w:history="1">
        <w:r w:rsidRPr="00404BAD">
          <w:rPr>
            <w:rStyle w:val="Hipervnculo"/>
            <w:rFonts w:ascii="Arial" w:eastAsia="Times New Roman" w:hAnsi="Arial" w:cs="Arial"/>
            <w:kern w:val="0"/>
            <w:sz w:val="20"/>
            <w:szCs w:val="20"/>
            <w:lang w:val="es-ES" w:eastAsia="es-VE"/>
          </w:rPr>
          <w:t>http://dx.doi.org/10.21503/hamu.v8i3.2330</w:t>
        </w:r>
      </w:hyperlink>
    </w:p>
    <w:p w14:paraId="5CAF9D9C" w14:textId="779EB52B"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es-ES" w:eastAsia="es-VE"/>
        </w:rPr>
        <w:t xml:space="preserve">Vargas, E., Gallego, A., Peláez, O., Arroyave, L., </w:t>
      </w:r>
      <w:r w:rsidR="00ED4E11" w:rsidRPr="00404BAD">
        <w:rPr>
          <w:rFonts w:ascii="Arial" w:eastAsia="Times New Roman" w:hAnsi="Arial" w:cs="Arial"/>
          <w:kern w:val="0"/>
          <w:sz w:val="20"/>
          <w:szCs w:val="20"/>
          <w:lang w:val="es-ES" w:eastAsia="es-VE"/>
        </w:rPr>
        <w:t>&amp;</w:t>
      </w:r>
      <w:r w:rsidRPr="00404BAD">
        <w:rPr>
          <w:rFonts w:ascii="Arial" w:eastAsia="Times New Roman" w:hAnsi="Arial" w:cs="Arial"/>
          <w:kern w:val="0"/>
          <w:sz w:val="20"/>
          <w:szCs w:val="20"/>
          <w:lang w:val="es-ES" w:eastAsia="es-VE"/>
        </w:rPr>
        <w:t xml:space="preserve"> Rodríguez, L. (2021). El juego como estrategia pedagógica para la enseñanza de las matemáticas: retos maestros de primera infancia. </w:t>
      </w:r>
      <w:r w:rsidRPr="00404BAD">
        <w:rPr>
          <w:rFonts w:ascii="Arial" w:eastAsia="Times New Roman" w:hAnsi="Arial" w:cs="Arial"/>
          <w:i/>
          <w:kern w:val="0"/>
          <w:sz w:val="20"/>
          <w:szCs w:val="20"/>
          <w:lang w:val="en-US" w:eastAsia="es-VE"/>
        </w:rPr>
        <w:t xml:space="preserve">Infancias </w:t>
      </w:r>
      <w:proofErr w:type="spellStart"/>
      <w:r w:rsidRPr="00404BAD">
        <w:rPr>
          <w:rFonts w:ascii="Arial" w:eastAsia="Times New Roman" w:hAnsi="Arial" w:cs="Arial"/>
          <w:i/>
          <w:kern w:val="0"/>
          <w:sz w:val="20"/>
          <w:szCs w:val="20"/>
          <w:lang w:val="en-US" w:eastAsia="es-VE"/>
        </w:rPr>
        <w:t>Imágenes</w:t>
      </w:r>
      <w:proofErr w:type="spellEnd"/>
      <w:r w:rsidRPr="00404BAD">
        <w:rPr>
          <w:rFonts w:ascii="Arial" w:eastAsia="Times New Roman" w:hAnsi="Arial" w:cs="Arial"/>
          <w:kern w:val="0"/>
          <w:sz w:val="20"/>
          <w:szCs w:val="20"/>
          <w:lang w:val="en-US" w:eastAsia="es-VE"/>
        </w:rPr>
        <w:t>, </w:t>
      </w:r>
      <w:r w:rsidRPr="00404BAD">
        <w:rPr>
          <w:rFonts w:ascii="Arial" w:eastAsia="Times New Roman" w:hAnsi="Arial" w:cs="Arial"/>
          <w:i/>
          <w:kern w:val="0"/>
          <w:sz w:val="20"/>
          <w:szCs w:val="20"/>
          <w:lang w:val="en-US" w:eastAsia="es-VE"/>
        </w:rPr>
        <w:t>19</w:t>
      </w:r>
      <w:r w:rsidRPr="00404BAD">
        <w:rPr>
          <w:rFonts w:ascii="Arial" w:eastAsia="Times New Roman" w:hAnsi="Arial" w:cs="Arial"/>
          <w:kern w:val="0"/>
          <w:sz w:val="20"/>
          <w:szCs w:val="20"/>
          <w:lang w:val="en-US" w:eastAsia="es-VE"/>
        </w:rPr>
        <w:t xml:space="preserve">(2), 133–142. </w:t>
      </w:r>
      <w:hyperlink r:id="rId82" w:history="1">
        <w:r w:rsidRPr="00404BAD">
          <w:rPr>
            <w:rStyle w:val="Hipervnculo"/>
            <w:rFonts w:ascii="Arial" w:eastAsia="Times New Roman" w:hAnsi="Arial" w:cs="Arial"/>
            <w:kern w:val="0"/>
            <w:sz w:val="20"/>
            <w:szCs w:val="20"/>
            <w:lang w:val="en-US" w:eastAsia="es-VE"/>
          </w:rPr>
          <w:t>https://doi.org/10.14483/16579089.14133</w:t>
        </w:r>
      </w:hyperlink>
    </w:p>
    <w:p w14:paraId="583E5485" w14:textId="6947D330" w:rsidR="00D356FF" w:rsidRPr="00404BAD" w:rsidRDefault="00D356FF" w:rsidP="00D356FF">
      <w:pPr>
        <w:widowControl w:val="0"/>
        <w:spacing w:after="0" w:line="240" w:lineRule="auto"/>
        <w:ind w:left="720" w:hanging="720"/>
        <w:jc w:val="both"/>
        <w:rPr>
          <w:rFonts w:ascii="Arial" w:eastAsia="Times New Roman" w:hAnsi="Arial" w:cs="Arial"/>
          <w:kern w:val="0"/>
          <w:sz w:val="20"/>
          <w:szCs w:val="20"/>
          <w:lang w:val="it-IT" w:eastAsia="es-VE"/>
        </w:rPr>
      </w:pPr>
      <w:r w:rsidRPr="00404BAD">
        <w:rPr>
          <w:rFonts w:ascii="Arial" w:eastAsia="Times New Roman" w:hAnsi="Arial" w:cs="Arial"/>
          <w:kern w:val="0"/>
          <w:sz w:val="20"/>
          <w:szCs w:val="20"/>
          <w:lang w:val="en-US" w:eastAsia="es-VE"/>
        </w:rPr>
        <w:t>Yeo, S., Rutherford, T. &amp; Campbell, T. (2022). Understanding elementary mathematics teachers’ intention to use a digital game through the technology acceptance model. </w:t>
      </w:r>
      <w:r w:rsidRPr="00404BAD">
        <w:rPr>
          <w:rFonts w:ascii="Arial" w:eastAsia="Times New Roman" w:hAnsi="Arial" w:cs="Arial"/>
          <w:i/>
          <w:kern w:val="0"/>
          <w:sz w:val="20"/>
          <w:szCs w:val="20"/>
          <w:lang w:val="it-IT" w:eastAsia="es-VE"/>
        </w:rPr>
        <w:t>Educ Inf Technol, 27</w:t>
      </w:r>
      <w:r w:rsidRPr="00404BAD">
        <w:rPr>
          <w:rFonts w:ascii="Arial" w:eastAsia="Times New Roman" w:hAnsi="Arial" w:cs="Arial"/>
          <w:kern w:val="0"/>
          <w:sz w:val="20"/>
          <w:szCs w:val="20"/>
          <w:lang w:val="it-IT" w:eastAsia="es-VE"/>
        </w:rPr>
        <w:t xml:space="preserve">(8), 11515–11536. </w:t>
      </w:r>
      <w:r w:rsidR="00ED4E11" w:rsidRPr="00404BAD">
        <w:rPr>
          <w:rFonts w:ascii="Arial" w:eastAsia="Times New Roman" w:hAnsi="Arial" w:cs="Arial"/>
          <w:kern w:val="0"/>
          <w:sz w:val="20"/>
          <w:szCs w:val="20"/>
          <w:u w:val="single"/>
          <w:lang w:val="it-IT" w:eastAsia="es-VE"/>
        </w:rPr>
        <w:fldChar w:fldCharType="begin"/>
      </w:r>
      <w:r w:rsidR="00ED4E11" w:rsidRPr="00404BAD">
        <w:rPr>
          <w:rFonts w:ascii="Arial" w:eastAsia="Times New Roman" w:hAnsi="Arial" w:cs="Arial"/>
          <w:kern w:val="0"/>
          <w:sz w:val="20"/>
          <w:szCs w:val="20"/>
          <w:u w:val="single"/>
          <w:lang w:val="it-IT" w:eastAsia="es-VE"/>
        </w:rPr>
        <w:instrText>HYPERLINK "https://doi.org/10.1007/s10639-022-11073-w"</w:instrText>
      </w:r>
      <w:r w:rsidR="00ED4E11" w:rsidRPr="00404BAD">
        <w:rPr>
          <w:rFonts w:ascii="Arial" w:eastAsia="Times New Roman" w:hAnsi="Arial" w:cs="Arial"/>
          <w:kern w:val="0"/>
          <w:sz w:val="20"/>
          <w:szCs w:val="20"/>
          <w:u w:val="single"/>
          <w:lang w:val="it-IT" w:eastAsia="es-VE"/>
        </w:rPr>
      </w:r>
      <w:r w:rsidR="00ED4E11" w:rsidRPr="00404BAD">
        <w:rPr>
          <w:rFonts w:ascii="Arial" w:eastAsia="Times New Roman" w:hAnsi="Arial" w:cs="Arial"/>
          <w:kern w:val="0"/>
          <w:sz w:val="20"/>
          <w:szCs w:val="20"/>
          <w:u w:val="single"/>
          <w:lang w:val="it-IT" w:eastAsia="es-VE"/>
        </w:rPr>
        <w:fldChar w:fldCharType="separate"/>
      </w:r>
      <w:r w:rsidRPr="00404BAD">
        <w:rPr>
          <w:rStyle w:val="Hipervnculo"/>
          <w:rFonts w:ascii="Arial" w:eastAsia="Times New Roman" w:hAnsi="Arial" w:cs="Arial"/>
          <w:kern w:val="0"/>
          <w:sz w:val="20"/>
          <w:szCs w:val="20"/>
          <w:lang w:val="it-IT" w:eastAsia="es-VE"/>
        </w:rPr>
        <w:t>https://doi.org/10.1007/s10639-022-11073-w</w:t>
      </w:r>
      <w:r w:rsidR="00ED4E11" w:rsidRPr="00404BAD">
        <w:rPr>
          <w:rFonts w:ascii="Arial" w:eastAsia="Times New Roman" w:hAnsi="Arial" w:cs="Arial"/>
          <w:kern w:val="0"/>
          <w:sz w:val="20"/>
          <w:szCs w:val="20"/>
          <w:u w:val="single"/>
          <w:lang w:val="it-IT" w:eastAsia="es-VE"/>
        </w:rPr>
        <w:fldChar w:fldCharType="end"/>
      </w:r>
    </w:p>
    <w:p w14:paraId="6A3D4CE7" w14:textId="08977AAF" w:rsidR="00D356FF" w:rsidRPr="00D356FF" w:rsidRDefault="00D356FF" w:rsidP="00D356FF">
      <w:pPr>
        <w:widowControl w:val="0"/>
        <w:spacing w:after="0" w:line="240" w:lineRule="auto"/>
        <w:ind w:left="720" w:hanging="720"/>
        <w:jc w:val="both"/>
        <w:rPr>
          <w:rFonts w:ascii="Arial" w:eastAsia="Times New Roman" w:hAnsi="Arial" w:cs="Arial"/>
          <w:kern w:val="0"/>
          <w:sz w:val="20"/>
          <w:szCs w:val="20"/>
          <w:lang w:val="en-US" w:eastAsia="es-VE"/>
        </w:rPr>
      </w:pPr>
      <w:r w:rsidRPr="00404BAD">
        <w:rPr>
          <w:rFonts w:ascii="Arial" w:eastAsia="Times New Roman" w:hAnsi="Arial" w:cs="Arial"/>
          <w:kern w:val="0"/>
          <w:sz w:val="20"/>
          <w:szCs w:val="20"/>
          <w:lang w:val="it-IT" w:eastAsia="es-VE"/>
        </w:rPr>
        <w:t xml:space="preserve">Zabala-Vargas, S., Ardila-Segovia, D., García-Mora, L., &amp; Benito-Crosetti, B. (2020). </w:t>
      </w:r>
      <w:r w:rsidRPr="00404BAD">
        <w:rPr>
          <w:rFonts w:ascii="Arial" w:eastAsia="Times New Roman" w:hAnsi="Arial" w:cs="Arial"/>
          <w:kern w:val="0"/>
          <w:sz w:val="20"/>
          <w:szCs w:val="20"/>
          <w:lang w:val="en-US" w:eastAsia="es-VE"/>
        </w:rPr>
        <w:t>Game</w:t>
      </w:r>
      <w:r w:rsidR="00ED4E11" w:rsidRPr="00404BAD">
        <w:rPr>
          <w:rFonts w:ascii="Arial" w:eastAsia="Times New Roman" w:hAnsi="Arial" w:cs="Arial"/>
          <w:kern w:val="0"/>
          <w:sz w:val="20"/>
          <w:szCs w:val="20"/>
          <w:lang w:val="en-US" w:eastAsia="es-VE"/>
        </w:rPr>
        <w:t xml:space="preserve"> </w:t>
      </w:r>
      <w:r w:rsidRPr="00404BAD">
        <w:rPr>
          <w:rFonts w:ascii="Arial" w:eastAsia="Times New Roman" w:hAnsi="Arial" w:cs="Arial"/>
          <w:kern w:val="0"/>
          <w:sz w:val="20"/>
          <w:szCs w:val="20"/>
          <w:lang w:val="en-US" w:eastAsia="es-VE"/>
        </w:rPr>
        <w:t>Based Learning (GBL) applied to the teaching of mathematics in higher education. A systematic review of literature. </w:t>
      </w:r>
      <w:proofErr w:type="spellStart"/>
      <w:r w:rsidRPr="00404BAD">
        <w:rPr>
          <w:rFonts w:ascii="Arial" w:eastAsia="Times New Roman" w:hAnsi="Arial" w:cs="Arial"/>
          <w:i/>
          <w:kern w:val="0"/>
          <w:sz w:val="20"/>
          <w:szCs w:val="20"/>
          <w:lang w:val="en-US" w:eastAsia="es-VE"/>
        </w:rPr>
        <w:t>Formación</w:t>
      </w:r>
      <w:proofErr w:type="spellEnd"/>
      <w:r w:rsidRPr="00404BAD">
        <w:rPr>
          <w:rFonts w:ascii="Arial" w:eastAsia="Times New Roman" w:hAnsi="Arial" w:cs="Arial"/>
          <w:i/>
          <w:kern w:val="0"/>
          <w:sz w:val="20"/>
          <w:szCs w:val="20"/>
          <w:lang w:val="en-US" w:eastAsia="es-VE"/>
        </w:rPr>
        <w:t xml:space="preserve"> </w:t>
      </w:r>
      <w:proofErr w:type="spellStart"/>
      <w:r w:rsidRPr="00404BAD">
        <w:rPr>
          <w:rFonts w:ascii="Arial" w:eastAsia="Times New Roman" w:hAnsi="Arial" w:cs="Arial"/>
          <w:i/>
          <w:kern w:val="0"/>
          <w:sz w:val="20"/>
          <w:szCs w:val="20"/>
          <w:lang w:val="en-US" w:eastAsia="es-VE"/>
        </w:rPr>
        <w:t>Universitaria</w:t>
      </w:r>
      <w:proofErr w:type="spellEnd"/>
      <w:r w:rsidRPr="00404BAD">
        <w:rPr>
          <w:rFonts w:ascii="Arial" w:eastAsia="Times New Roman" w:hAnsi="Arial" w:cs="Arial"/>
          <w:kern w:val="0"/>
          <w:sz w:val="20"/>
          <w:szCs w:val="20"/>
          <w:lang w:val="en-US" w:eastAsia="es-VE"/>
        </w:rPr>
        <w:t>, </w:t>
      </w:r>
      <w:r w:rsidRPr="00404BAD">
        <w:rPr>
          <w:rFonts w:ascii="Arial" w:eastAsia="Times New Roman" w:hAnsi="Arial" w:cs="Arial"/>
          <w:i/>
          <w:kern w:val="0"/>
          <w:sz w:val="20"/>
          <w:szCs w:val="20"/>
          <w:lang w:val="en-US" w:eastAsia="es-VE"/>
        </w:rPr>
        <w:t>13</w:t>
      </w:r>
      <w:r w:rsidRPr="00404BAD">
        <w:rPr>
          <w:rFonts w:ascii="Arial" w:eastAsia="Times New Roman" w:hAnsi="Arial" w:cs="Arial"/>
          <w:kern w:val="0"/>
          <w:sz w:val="20"/>
          <w:szCs w:val="20"/>
          <w:lang w:val="en-US" w:eastAsia="es-VE"/>
        </w:rPr>
        <w:t>(1), 13-26. </w:t>
      </w:r>
      <w:hyperlink r:id="rId83">
        <w:r w:rsidRPr="00404BAD">
          <w:rPr>
            <w:rFonts w:ascii="Arial" w:eastAsia="Times New Roman" w:hAnsi="Arial" w:cs="Arial"/>
            <w:kern w:val="0"/>
            <w:sz w:val="20"/>
            <w:szCs w:val="20"/>
            <w:u w:val="single"/>
            <w:lang w:val="en-US" w:eastAsia="es-VE"/>
          </w:rPr>
          <w:t>https://dx.doi.org/10.4067/S0718-50062020000100013</w:t>
        </w:r>
      </w:hyperlink>
    </w:p>
    <w:p w14:paraId="75AF0FA3" w14:textId="77777777" w:rsidR="00B129E2" w:rsidRPr="00404BAD" w:rsidRDefault="00B129E2" w:rsidP="00CD5FC0">
      <w:pPr>
        <w:spacing w:after="0" w:line="240" w:lineRule="auto"/>
        <w:jc w:val="both"/>
        <w:rPr>
          <w:rFonts w:ascii="Arial" w:hAnsi="Arial" w:cs="Arial"/>
          <w:sz w:val="20"/>
          <w:szCs w:val="20"/>
          <w:lang w:val="en-US"/>
        </w:rPr>
      </w:pPr>
    </w:p>
    <w:sectPr w:rsidR="00B129E2" w:rsidRPr="00404BAD" w:rsidSect="00627E06">
      <w:footerReference w:type="default" r:id="rId84"/>
      <w:footerReference w:type="first" r:id="rId85"/>
      <w:pgSz w:w="12240" w:h="15840"/>
      <w:pgMar w:top="1418" w:right="1134" w:bottom="1418" w:left="1134"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0B7819" w14:textId="77777777" w:rsidR="00C368FF" w:rsidRDefault="00C368FF" w:rsidP="00683E7D">
      <w:pPr>
        <w:spacing w:after="0" w:line="240" w:lineRule="auto"/>
      </w:pPr>
      <w:r>
        <w:separator/>
      </w:r>
    </w:p>
  </w:endnote>
  <w:endnote w:type="continuationSeparator" w:id="0">
    <w:p w14:paraId="523CF08A" w14:textId="77777777" w:rsidR="00C368FF" w:rsidRDefault="00C368FF" w:rsidP="00683E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oppins Black">
    <w:altName w:val="Poppins Black"/>
    <w:charset w:val="00"/>
    <w:family w:val="auto"/>
    <w:pitch w:val="variable"/>
    <w:sig w:usb0="00008007" w:usb1="00000000" w:usb2="00000000" w:usb3="00000000" w:csb0="00000093" w:csb1="00000000"/>
  </w:font>
  <w:font w:name="Prompt">
    <w:charset w:val="DE"/>
    <w:family w:val="auto"/>
    <w:pitch w:val="variable"/>
    <w:sig w:usb0="21000007" w:usb1="00000001" w:usb2="00000000" w:usb3="00000000" w:csb0="000101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109969" w14:textId="24BEA385" w:rsidR="00627E06" w:rsidRPr="00BC6022" w:rsidRDefault="00ED4E11" w:rsidP="00627E06">
    <w:pPr>
      <w:spacing w:after="0" w:line="240" w:lineRule="auto"/>
      <w:rPr>
        <w:rFonts w:ascii="Prompt" w:hAnsi="Prompt" w:cs="Prompt"/>
        <w:color w:val="1C4894"/>
        <w:sz w:val="16"/>
        <w:szCs w:val="16"/>
      </w:rPr>
    </w:pPr>
    <w:r>
      <w:rPr>
        <w:rFonts w:ascii="Prompt" w:hAnsi="Prompt" w:cs="Prompt"/>
        <w:bCs/>
        <w:color w:val="1C4894"/>
        <w:sz w:val="16"/>
        <w:szCs w:val="16"/>
        <w:lang w:val="es-ES"/>
      </w:rPr>
      <w:t>Jaramillo</w:t>
    </w:r>
    <w:r w:rsidR="00327591" w:rsidRPr="00327591">
      <w:rPr>
        <w:rFonts w:ascii="Prompt" w:hAnsi="Prompt" w:cs="Prompt"/>
        <w:bCs/>
        <w:color w:val="1C4894"/>
        <w:sz w:val="16"/>
        <w:szCs w:val="16"/>
      </w:rPr>
      <w:t xml:space="preserve">, </w:t>
    </w:r>
    <w:r>
      <w:rPr>
        <w:rFonts w:ascii="Prompt" w:hAnsi="Prompt" w:cs="Prompt"/>
        <w:bCs/>
        <w:color w:val="1C4894"/>
        <w:sz w:val="16"/>
        <w:szCs w:val="16"/>
      </w:rPr>
      <w:t>J</w:t>
    </w:r>
    <w:r w:rsidR="00327591">
      <w:rPr>
        <w:rFonts w:ascii="Prompt" w:hAnsi="Prompt" w:cs="Prompt"/>
        <w:bCs/>
        <w:color w:val="1C4894"/>
        <w:sz w:val="16"/>
        <w:szCs w:val="16"/>
      </w:rPr>
      <w:t xml:space="preserve">., </w:t>
    </w:r>
    <w:r>
      <w:rPr>
        <w:rFonts w:ascii="Prompt" w:hAnsi="Prompt" w:cs="Prompt"/>
        <w:bCs/>
        <w:color w:val="1C4894"/>
        <w:sz w:val="16"/>
        <w:szCs w:val="16"/>
        <w:lang w:val="es-ES"/>
      </w:rPr>
      <w:t>García</w:t>
    </w:r>
    <w:r w:rsidR="00327591">
      <w:rPr>
        <w:rFonts w:ascii="Prompt" w:hAnsi="Prompt" w:cs="Prompt"/>
        <w:bCs/>
        <w:color w:val="1C4894"/>
        <w:sz w:val="16"/>
        <w:szCs w:val="16"/>
        <w:lang w:val="es-ES"/>
      </w:rPr>
      <w:t xml:space="preserve">, </w:t>
    </w:r>
    <w:r>
      <w:rPr>
        <w:rFonts w:ascii="Prompt" w:hAnsi="Prompt" w:cs="Prompt"/>
        <w:bCs/>
        <w:color w:val="1C4894"/>
        <w:sz w:val="16"/>
        <w:szCs w:val="16"/>
        <w:lang w:val="es-ES"/>
      </w:rPr>
      <w:t>G</w:t>
    </w:r>
    <w:r w:rsidR="00EC7CCC">
      <w:rPr>
        <w:rFonts w:ascii="Prompt" w:hAnsi="Prompt" w:cs="Prompt"/>
        <w:bCs/>
        <w:color w:val="1C4894"/>
        <w:sz w:val="16"/>
        <w:szCs w:val="16"/>
        <w:lang w:val="es-ES"/>
      </w:rPr>
      <w:t>.</w:t>
    </w:r>
    <w:r w:rsidR="00AA5B09">
      <w:rPr>
        <w:rFonts w:ascii="Prompt" w:hAnsi="Prompt" w:cs="Prompt"/>
        <w:color w:val="1C4894"/>
        <w:sz w:val="16"/>
        <w:szCs w:val="16"/>
      </w:rPr>
      <w:t>,</w:t>
    </w:r>
    <w:r w:rsidR="00327591">
      <w:rPr>
        <w:rFonts w:ascii="Prompt" w:hAnsi="Prompt" w:cs="Prompt"/>
        <w:color w:val="1C4894"/>
        <w:sz w:val="16"/>
        <w:szCs w:val="16"/>
      </w:rPr>
      <w:t xml:space="preserve"> </w:t>
    </w:r>
    <w:r>
      <w:rPr>
        <w:rFonts w:ascii="Prompt" w:hAnsi="Prompt" w:cs="Prompt"/>
        <w:bCs/>
        <w:color w:val="1C4894"/>
        <w:sz w:val="16"/>
        <w:szCs w:val="16"/>
        <w:lang w:val="es-ES"/>
      </w:rPr>
      <w:t>Brito</w:t>
    </w:r>
    <w:r w:rsidR="00DE6EF5">
      <w:rPr>
        <w:rFonts w:ascii="Prompt" w:hAnsi="Prompt" w:cs="Prompt"/>
        <w:color w:val="1C4894"/>
        <w:sz w:val="16"/>
        <w:szCs w:val="16"/>
      </w:rPr>
      <w:t xml:space="preserve">, </w:t>
    </w:r>
    <w:r>
      <w:rPr>
        <w:rFonts w:ascii="Prompt" w:hAnsi="Prompt" w:cs="Prompt"/>
        <w:color w:val="1C4894"/>
        <w:sz w:val="16"/>
        <w:szCs w:val="16"/>
      </w:rPr>
      <w:t>E</w:t>
    </w:r>
    <w:r w:rsidR="00327591">
      <w:rPr>
        <w:rFonts w:ascii="Prompt" w:hAnsi="Prompt" w:cs="Prompt"/>
        <w:color w:val="1C4894"/>
        <w:sz w:val="16"/>
        <w:szCs w:val="16"/>
      </w:rPr>
      <w:t>.,</w:t>
    </w:r>
    <w:r w:rsidR="00EC7CCC">
      <w:rPr>
        <w:rFonts w:ascii="Prompt" w:hAnsi="Prompt" w:cs="Prompt"/>
        <w:color w:val="1C4894"/>
        <w:sz w:val="16"/>
        <w:szCs w:val="16"/>
      </w:rPr>
      <w:t xml:space="preserve"> &amp;</w:t>
    </w:r>
    <w:r w:rsidR="00327591">
      <w:rPr>
        <w:rFonts w:ascii="Prompt" w:hAnsi="Prompt" w:cs="Prompt"/>
        <w:color w:val="1C4894"/>
        <w:sz w:val="16"/>
        <w:szCs w:val="16"/>
      </w:rPr>
      <w:t xml:space="preserve"> </w:t>
    </w:r>
    <w:r>
      <w:rPr>
        <w:rFonts w:ascii="Prompt" w:hAnsi="Prompt" w:cs="Prompt"/>
        <w:color w:val="1C4894"/>
        <w:sz w:val="16"/>
        <w:szCs w:val="16"/>
      </w:rPr>
      <w:t>Navarro</w:t>
    </w:r>
    <w:r w:rsidR="00327591">
      <w:rPr>
        <w:rFonts w:ascii="Prompt" w:hAnsi="Prompt" w:cs="Prompt"/>
        <w:color w:val="1C4894"/>
        <w:sz w:val="16"/>
        <w:szCs w:val="16"/>
      </w:rPr>
      <w:t xml:space="preserve">, </w:t>
    </w:r>
    <w:r>
      <w:rPr>
        <w:rFonts w:ascii="Prompt" w:hAnsi="Prompt" w:cs="Prompt"/>
        <w:color w:val="1C4894"/>
        <w:sz w:val="16"/>
        <w:szCs w:val="16"/>
      </w:rPr>
      <w:t>R</w:t>
    </w:r>
    <w:r w:rsidR="00327591">
      <w:rPr>
        <w:rFonts w:ascii="Prompt" w:hAnsi="Prompt" w:cs="Prompt"/>
        <w:color w:val="1C4894"/>
        <w:sz w:val="16"/>
        <w:szCs w:val="16"/>
      </w:rPr>
      <w:t>.</w:t>
    </w:r>
    <w:r w:rsidR="00EC7CCC">
      <w:rPr>
        <w:rFonts w:ascii="Prompt" w:hAnsi="Prompt" w:cs="Prompt"/>
        <w:color w:val="1C4894"/>
        <w:sz w:val="16"/>
        <w:szCs w:val="16"/>
      </w:rPr>
      <w:t xml:space="preserve"> </w:t>
    </w:r>
    <w:r w:rsidR="00AA5B09" w:rsidRPr="00627E06">
      <w:rPr>
        <w:rFonts w:ascii="Prompt" w:hAnsi="Prompt" w:cs="Prompt"/>
        <w:color w:val="1C4894"/>
        <w:sz w:val="16"/>
        <w:szCs w:val="16"/>
      </w:rPr>
      <w:t>(</w:t>
    </w:r>
    <w:r w:rsidR="00627E06" w:rsidRPr="00627E06">
      <w:rPr>
        <w:rFonts w:ascii="Prompt" w:hAnsi="Prompt" w:cs="Prompt"/>
        <w:color w:val="1C4894"/>
        <w:sz w:val="16"/>
        <w:szCs w:val="16"/>
      </w:rPr>
      <w:t>2025</w:t>
    </w:r>
    <w:r w:rsidR="00327591">
      <w:rPr>
        <w:rFonts w:ascii="Prompt" w:hAnsi="Prompt" w:cs="Prompt"/>
        <w:color w:val="1C4894"/>
        <w:sz w:val="16"/>
        <w:szCs w:val="16"/>
      </w:rPr>
      <w:t>)</w:t>
    </w:r>
    <w:r w:rsidR="00EC7CCC" w:rsidRPr="00EC7CCC">
      <w:t xml:space="preserve"> </w:t>
    </w:r>
    <w:r w:rsidRPr="00ED4E11">
      <w:rPr>
        <w:rFonts w:ascii="Prompt" w:hAnsi="Prompt" w:cs="Prompt"/>
        <w:color w:val="1C4894"/>
        <w:sz w:val="16"/>
        <w:szCs w:val="16"/>
      </w:rPr>
      <w:t>Los juegos matemáticos en la enseñanza-aprendizaje de la matemática: una revisión bibliométrica en Scopus</w:t>
    </w:r>
    <w:r>
      <w:rPr>
        <w:rFonts w:ascii="Prompt" w:hAnsi="Prompt" w:cs="Prompt"/>
        <w:color w:val="1C4894"/>
        <w:sz w:val="16"/>
        <w:szCs w:val="16"/>
      </w:rPr>
      <w:t>.</w:t>
    </w:r>
    <w:r w:rsidR="00627E06">
      <w:rPr>
        <w:rFonts w:ascii="Prompt" w:hAnsi="Prompt" w:cs="Prompt"/>
        <w:color w:val="1C4894"/>
        <w:sz w:val="16"/>
        <w:szCs w:val="16"/>
      </w:rPr>
      <w:t xml:space="preserve"> </w:t>
    </w:r>
    <w:r w:rsidR="00627E06" w:rsidRPr="00627E06">
      <w:rPr>
        <w:rFonts w:ascii="Prompt" w:hAnsi="Prompt" w:cs="Prompt"/>
        <w:i/>
        <w:iCs/>
        <w:color w:val="1C4894"/>
        <w:sz w:val="16"/>
        <w:szCs w:val="16"/>
      </w:rPr>
      <w:t>Revista InveCom, 5</w:t>
    </w:r>
    <w:r w:rsidR="00627E06" w:rsidRPr="00627E06">
      <w:rPr>
        <w:rFonts w:ascii="Prompt" w:hAnsi="Prompt" w:cs="Prompt"/>
        <w:color w:val="1C4894"/>
        <w:sz w:val="16"/>
        <w:szCs w:val="16"/>
      </w:rPr>
      <w:t>(</w:t>
    </w:r>
    <w:r w:rsidR="00AA5B09">
      <w:rPr>
        <w:rFonts w:ascii="Prompt" w:hAnsi="Prompt" w:cs="Prompt"/>
        <w:color w:val="1C4894"/>
        <w:sz w:val="16"/>
        <w:szCs w:val="16"/>
      </w:rPr>
      <w:t>4</w:t>
    </w:r>
    <w:r w:rsidR="00627E06" w:rsidRPr="00627E06">
      <w:rPr>
        <w:rFonts w:ascii="Prompt" w:hAnsi="Prompt" w:cs="Prompt"/>
        <w:color w:val="1C4894"/>
        <w:sz w:val="16"/>
        <w:szCs w:val="16"/>
      </w:rPr>
      <w:t xml:space="preserve">). </w:t>
    </w:r>
    <w:r w:rsidR="006032B1">
      <w:rPr>
        <w:rFonts w:ascii="Prompt" w:hAnsi="Prompt" w:cs="Prompt"/>
        <w:color w:val="1C4894"/>
        <w:sz w:val="16"/>
        <w:szCs w:val="16"/>
      </w:rPr>
      <w:t xml:space="preserve">1-12. </w:t>
    </w:r>
  </w:p>
  <w:p w14:paraId="7FD9FFD2" w14:textId="587889D7" w:rsidR="00683E7D" w:rsidRPr="002D2ADB" w:rsidRDefault="00A17E32" w:rsidP="00683E7D">
    <w:pPr>
      <w:pStyle w:val="Piedepgina"/>
      <w:jc w:val="right"/>
      <w:rPr>
        <w:rFonts w:ascii="Poppins Black" w:hAnsi="Poppins Black" w:cs="Poppins Black"/>
        <w:color w:val="FFFFFF"/>
        <w:sz w:val="40"/>
        <w:szCs w:val="40"/>
      </w:rPr>
    </w:pPr>
    <w:r>
      <w:rPr>
        <w:noProof/>
      </w:rPr>
      <mc:AlternateContent>
        <mc:Choice Requires="wps">
          <w:drawing>
            <wp:anchor distT="4294967295" distB="4294967295" distL="114300" distR="114300" simplePos="0" relativeHeight="251658240" behindDoc="0" locked="0" layoutInCell="1" allowOverlap="1" wp14:anchorId="2E8B50A1" wp14:editId="31A0EA2F">
              <wp:simplePos x="0" y="0"/>
              <wp:positionH relativeFrom="column">
                <wp:posOffset>10160</wp:posOffset>
              </wp:positionH>
              <wp:positionV relativeFrom="paragraph">
                <wp:posOffset>146684</wp:posOffset>
              </wp:positionV>
              <wp:extent cx="5975350" cy="0"/>
              <wp:effectExtent l="0" t="0" r="0" b="0"/>
              <wp:wrapNone/>
              <wp:docPr id="945310710" name="Conector recto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75350" cy="0"/>
                      </a:xfrm>
                      <a:prstGeom prst="line">
                        <a:avLst/>
                      </a:prstGeom>
                      <a:noFill/>
                      <a:ln w="19050" cap="flat" cmpd="sng" algn="ctr">
                        <a:solidFill>
                          <a:srgbClr val="19195D"/>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C41F9E6" id="Conector recto 3"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pt,11.55pt" to="471.3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QSuAEAAGIDAAAOAAAAZHJzL2Uyb0RvYy54bWysU01v2zAMvQ/YfxB0X+R0yNYYcXpo0F2K&#10;rUC3H8DIki1UXxC12Pn3o5SPdtttmA+CKJKP5OPz5m52lh1UQhN8x5eLhjPlZeiNHzr+4/vDh1vO&#10;MIPvwQavOn5UyO+2799tptiqmzAG26vECMRjO8WOjznHVgiUo3KAixCVJ6cOyUEmMw2iTzARurPi&#10;pmk+iSmkPqYgFSK97k5Ovq34WiuZv2mNKjPbceot1zPVc19Osd1AOySIo5HnNuAfunBgPBW9Qu0g&#10;A/uZzF9QzsgUMOi8kMGJoLWRqs5A0yybP6Z5HiGqOguRg/FKE/4/WPn1cO+fUmldzv45Pgb5gkSK&#10;mCK2V2cxMJ7CZp1cCafe2VyJPF6JVHNmkh5X68+rjyviW158AtpLYkyYv6jgWLl03BpfZoQWDo+Y&#10;S2loLyHl2YcHY23dk/VsIpGtmwoNJBdtIVMVF/uOox84AzuQDmVOFRKDNX1JL0CYhv29TewApIXl&#10;erle7cr6qdxvYaX2DnA8xVXXSSXOZJKqNa7jt035ztnWF3RVxXae4JWvctuH/viULqTSImvRs+iK&#10;Ut7adH/7a2x/AQAA//8DAFBLAwQUAAYACAAAACEAfSEGjNkAAAAHAQAADwAAAGRycy9kb3ducmV2&#10;LnhtbEyOzW6DMBCE75XyDtZG6q0xoW1KKCaqkHKtVJJDjg7eAApeI2wCeftu1UN7nB/NfNlutp24&#10;4eBbRwrWqwgEUuVMS7WC42H/lIDwQZPRnSNUcEcPu3zxkOnUuIm+8FaGWvAI+VQraELoUyl91aDV&#10;fuV6JM4ubrA6sBxqaQY98bjtZBxFG2l1S/zQ6B6LBqtrOVoF02lfnq7b1886OcrKXYp78jYWSj0u&#10;5493EAHn8FeGH3xGh5yZzm4k40XHesNFBfHzGgTH25eYjfOvIfNM/ufPvwEAAP//AwBQSwECLQAU&#10;AAYACAAAACEAtoM4kv4AAADhAQAAEwAAAAAAAAAAAAAAAAAAAAAAW0NvbnRlbnRfVHlwZXNdLnht&#10;bFBLAQItABQABgAIAAAAIQA4/SH/1gAAAJQBAAALAAAAAAAAAAAAAAAAAC8BAABfcmVscy8ucmVs&#10;c1BLAQItABQABgAIAAAAIQAwlDQSuAEAAGIDAAAOAAAAAAAAAAAAAAAAAC4CAABkcnMvZTJvRG9j&#10;LnhtbFBLAQItABQABgAIAAAAIQB9IQaM2QAAAAcBAAAPAAAAAAAAAAAAAAAAABIEAABkcnMvZG93&#10;bnJldi54bWxQSwUGAAAAAAQABADzAAAAGAUAAAAA&#10;" strokecolor="#19195d" strokeweight="1.5pt">
              <v:stroke joinstyle="miter"/>
              <o:lock v:ext="edit" shapetype="f"/>
            </v:line>
          </w:pict>
        </mc:Fallback>
      </mc:AlternateContent>
    </w:r>
    <w:r>
      <w:rPr>
        <w:noProof/>
      </w:rPr>
      <mc:AlternateContent>
        <mc:Choice Requires="wps">
          <w:drawing>
            <wp:anchor distT="0" distB="0" distL="114300" distR="114300" simplePos="0" relativeHeight="251657216" behindDoc="1" locked="0" layoutInCell="1" allowOverlap="1" wp14:anchorId="0544E1AC" wp14:editId="3E9239BC">
              <wp:simplePos x="0" y="0"/>
              <wp:positionH relativeFrom="column">
                <wp:posOffset>6081395</wp:posOffset>
              </wp:positionH>
              <wp:positionV relativeFrom="paragraph">
                <wp:posOffset>5080</wp:posOffset>
              </wp:positionV>
              <wp:extent cx="327025" cy="271145"/>
              <wp:effectExtent l="0" t="0" r="0" b="0"/>
              <wp:wrapNone/>
              <wp:docPr id="342000707" name="Rectángulo: esquinas redondeadas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7025" cy="271145"/>
                      </a:xfrm>
                      <a:prstGeom prst="roundRect">
                        <a:avLst/>
                      </a:prstGeom>
                      <a:solidFill>
                        <a:srgbClr val="0D1A46"/>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D7E020" id="Rectángulo: esquinas redondeadas 1" o:spid="_x0000_s1026" style="position:absolute;margin-left:478.85pt;margin-top:.4pt;width:25.75pt;height:2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cepdwIAAAkFAAAOAAAAZHJzL2Uyb0RvYy54bWysVMtu2zAQvBfoPxC8N7JUOU6FyIFhI0UB&#10;Iw2aFDmvKdISyldJ2nL69V1SsuOkPRW9EFztcB+zs7q+OShJ9tz5zuia5hcTSrhmpun0tqbfH28/&#10;XFHiA+gGpNG8ps/c05v5+3fXva14YVojG+4IBtG+6m1N2xBslWWetVyBvzCWa3QK4xQENN02axz0&#10;GF3JrJhMLrPeuMY6w7j3+HU1OOk8xReCs/BVCM8DkTXF2kI6XTo38czm11BtHdi2Y2MZ8A9VKOg0&#10;Jj2FWkEAsnPdH6FUx5zxRoQLZlRmhOgYTz1gN/nkTTcPLVieekFyvD3R5P9fWHa3f7D3Lpbu7dqw&#10;Hx4ZyXrrq5MnGn7EHIRTEYuFk0Ni8fnEIj8EwvDjx2I2KaaUMHQVszwvp5HlDKrjY+t8+MyNIvFS&#10;U2d2uvmGk0oEwn7tw4A/4lJxRnbNbSdlMtx2s5SO7CFOdZUvyssxhT+HSU161CSWg5NngOoSEgJe&#10;lW1q6vWWEpBblC0LLuV+9dqfJynLWbEsB1ALDR9S59MJhh6KHeGp0VdxYhcr8O3wJLkG1akuoPRl&#10;p2p6hXFOkaSOPfIk3pGLlxHE28Y0z/eOODOo2Vt222GSNfhwDw7li+3iSoaveAhpkAMz3ihpjfv1&#10;t+8Rj6pCLyU9rgPy83MHjlMiv2jU26e8LOP+JKOczgo03Llnc+7RO7U0OJscl9+ydI34II9X4Yx6&#10;ws1dxKzoAs0w9zCJ0ViGYU1x9xlfLBIMd8ZCWOsHy2LwyFOk9/HwBM6OcgqowztzXB2o3ghqwMaX&#10;2ix2wYguqe2F11H+uG9pluO/IS70uZ1QL3+w+W8AAAD//wMAUEsDBBQABgAIAAAAIQAI5Vfl3wAA&#10;AAgBAAAPAAAAZHJzL2Rvd25yZXYueG1sTI/BTsMwEETvSPyDtUjcqE1IKA3ZVIiKC1KRKPTQ2zbe&#10;JoHYTmO3DX+Pe4LjaEYzb4r5aDpx5MG3ziLcThQItpXTra0RPj9ebh5A+EBWU+csI/ywh3l5eVFQ&#10;rt3JvvNxFWoRS6zPCaEJoc+l9FXDhvzE9Wyjt3ODoRDlUEs90CmWm04mSt1LQ62NCw31/Nxw9b06&#10;GIT95i1bppvFcp0mC1q73f71SxHi9dX49Agi8Bj+wnDGj+hQRqatO1jtRYcwy6bTGEWIB862UrME&#10;xBYhvctAloX8f6D8BQAA//8DAFBLAQItABQABgAIAAAAIQC2gziS/gAAAOEBAAATAAAAAAAAAAAA&#10;AAAAAAAAAABbQ29udGVudF9UeXBlc10ueG1sUEsBAi0AFAAGAAgAAAAhADj9If/WAAAAlAEAAAsA&#10;AAAAAAAAAAAAAAAALwEAAF9yZWxzLy5yZWxzUEsBAi0AFAAGAAgAAAAhAOmlx6l3AgAACQUAAA4A&#10;AAAAAAAAAAAAAAAALgIAAGRycy9lMm9Eb2MueG1sUEsBAi0AFAAGAAgAAAAhAAjlV+XfAAAACAEA&#10;AA8AAAAAAAAAAAAAAAAA0QQAAGRycy9kb3ducmV2LnhtbFBLBQYAAAAABAAEAPMAAADdBQAAAAA=&#10;" fillcolor="#0d1a46" strokecolor="#172c51" strokeweight="1pt">
              <v:stroke joinstyle="miter"/>
              <v:path arrowok="t"/>
            </v:roundrect>
          </w:pict>
        </mc:Fallback>
      </mc:AlternateContent>
    </w:r>
    <w:r w:rsidR="00683E7D" w:rsidRPr="002D2ADB">
      <w:rPr>
        <w:rFonts w:ascii="Prompt" w:hAnsi="Prompt" w:cs="Prompt"/>
        <w:color w:val="FFFFFF"/>
        <w:sz w:val="28"/>
        <w:szCs w:val="28"/>
      </w:rPr>
      <w:fldChar w:fldCharType="begin"/>
    </w:r>
    <w:r w:rsidR="00683E7D" w:rsidRPr="002D2ADB">
      <w:rPr>
        <w:rFonts w:ascii="Prompt" w:hAnsi="Prompt" w:cs="Prompt"/>
        <w:color w:val="FFFFFF"/>
        <w:sz w:val="28"/>
        <w:szCs w:val="28"/>
      </w:rPr>
      <w:instrText>PAGE   \* MERGEFORMAT</w:instrText>
    </w:r>
    <w:r w:rsidR="00683E7D" w:rsidRPr="002D2ADB">
      <w:rPr>
        <w:rFonts w:ascii="Prompt" w:hAnsi="Prompt" w:cs="Prompt"/>
        <w:color w:val="FFFFFF"/>
        <w:sz w:val="28"/>
        <w:szCs w:val="28"/>
      </w:rPr>
      <w:fldChar w:fldCharType="separate"/>
    </w:r>
    <w:r w:rsidR="00683E7D" w:rsidRPr="002D2ADB">
      <w:rPr>
        <w:rFonts w:ascii="Prompt" w:hAnsi="Prompt" w:cs="Prompt"/>
        <w:color w:val="FFFFFF"/>
        <w:sz w:val="28"/>
        <w:szCs w:val="28"/>
        <w:lang w:val="es-ES"/>
      </w:rPr>
      <w:t>2</w:t>
    </w:r>
    <w:r w:rsidR="00683E7D" w:rsidRPr="002D2ADB">
      <w:rPr>
        <w:rFonts w:ascii="Prompt" w:hAnsi="Prompt" w:cs="Prompt"/>
        <w:color w:val="FFFFFF"/>
        <w:sz w:val="28"/>
        <w:szCs w:val="2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7217DD" w14:textId="77777777" w:rsidR="00A85212" w:rsidRDefault="00A85212">
    <w:pPr>
      <w:pStyle w:val="Piedepgina"/>
      <w:jc w:val="right"/>
    </w:pPr>
  </w:p>
  <w:p w14:paraId="190A3D79" w14:textId="77777777" w:rsidR="00683E7D" w:rsidRDefault="00683E7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ED5AC0" w14:textId="77777777" w:rsidR="00C368FF" w:rsidRDefault="00C368FF" w:rsidP="00683E7D">
      <w:pPr>
        <w:spacing w:after="0" w:line="240" w:lineRule="auto"/>
      </w:pPr>
      <w:r>
        <w:separator/>
      </w:r>
    </w:p>
  </w:footnote>
  <w:footnote w:type="continuationSeparator" w:id="0">
    <w:p w14:paraId="5D7901B9" w14:textId="77777777" w:rsidR="00C368FF" w:rsidRDefault="00C368FF" w:rsidP="00683E7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6512E8"/>
    <w:multiLevelType w:val="hybridMultilevel"/>
    <w:tmpl w:val="F8B4C83C"/>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1" w15:restartNumberingAfterBreak="0">
    <w:nsid w:val="2BB17285"/>
    <w:multiLevelType w:val="hybridMultilevel"/>
    <w:tmpl w:val="31E6CE34"/>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2" w15:restartNumberingAfterBreak="0">
    <w:nsid w:val="2C922113"/>
    <w:multiLevelType w:val="hybridMultilevel"/>
    <w:tmpl w:val="2966A642"/>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3" w15:restartNumberingAfterBreak="0">
    <w:nsid w:val="58A44CAF"/>
    <w:multiLevelType w:val="hybridMultilevel"/>
    <w:tmpl w:val="573C0D38"/>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4" w15:restartNumberingAfterBreak="0">
    <w:nsid w:val="693F55AA"/>
    <w:multiLevelType w:val="hybridMultilevel"/>
    <w:tmpl w:val="2D5EF7C6"/>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5" w15:restartNumberingAfterBreak="0">
    <w:nsid w:val="74C74D30"/>
    <w:multiLevelType w:val="hybridMultilevel"/>
    <w:tmpl w:val="F754F51E"/>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6" w15:restartNumberingAfterBreak="0">
    <w:nsid w:val="765456CE"/>
    <w:multiLevelType w:val="hybridMultilevel"/>
    <w:tmpl w:val="B4CCA5B6"/>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7" w15:restartNumberingAfterBreak="0">
    <w:nsid w:val="7F472046"/>
    <w:multiLevelType w:val="hybridMultilevel"/>
    <w:tmpl w:val="A4C239DE"/>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num w:numId="1" w16cid:durableId="212470332">
    <w:abstractNumId w:val="3"/>
  </w:num>
  <w:num w:numId="2" w16cid:durableId="300499382">
    <w:abstractNumId w:val="4"/>
  </w:num>
  <w:num w:numId="3" w16cid:durableId="1391460939">
    <w:abstractNumId w:val="5"/>
  </w:num>
  <w:num w:numId="4" w16cid:durableId="1378242269">
    <w:abstractNumId w:val="1"/>
  </w:num>
  <w:num w:numId="5" w16cid:durableId="410583703">
    <w:abstractNumId w:val="7"/>
  </w:num>
  <w:num w:numId="6" w16cid:durableId="1059133457">
    <w:abstractNumId w:val="0"/>
  </w:num>
  <w:num w:numId="7" w16cid:durableId="2021421909">
    <w:abstractNumId w:val="2"/>
  </w:num>
  <w:num w:numId="8" w16cid:durableId="1747300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7F46"/>
    <w:rsid w:val="00003254"/>
    <w:rsid w:val="000034E9"/>
    <w:rsid w:val="000061AF"/>
    <w:rsid w:val="00007878"/>
    <w:rsid w:val="000164C0"/>
    <w:rsid w:val="00017832"/>
    <w:rsid w:val="00023AEA"/>
    <w:rsid w:val="000413F0"/>
    <w:rsid w:val="000529D8"/>
    <w:rsid w:val="00053251"/>
    <w:rsid w:val="00056B0D"/>
    <w:rsid w:val="00063F8F"/>
    <w:rsid w:val="00083D90"/>
    <w:rsid w:val="00086BE6"/>
    <w:rsid w:val="000962CB"/>
    <w:rsid w:val="000A15C2"/>
    <w:rsid w:val="000A385D"/>
    <w:rsid w:val="000A78E7"/>
    <w:rsid w:val="000C7F01"/>
    <w:rsid w:val="000D41E4"/>
    <w:rsid w:val="000F1443"/>
    <w:rsid w:val="000F2AA9"/>
    <w:rsid w:val="00100215"/>
    <w:rsid w:val="00103AF1"/>
    <w:rsid w:val="00111DD2"/>
    <w:rsid w:val="001121EA"/>
    <w:rsid w:val="00132B9C"/>
    <w:rsid w:val="001443AC"/>
    <w:rsid w:val="00156468"/>
    <w:rsid w:val="00161174"/>
    <w:rsid w:val="001667DF"/>
    <w:rsid w:val="00177368"/>
    <w:rsid w:val="00177495"/>
    <w:rsid w:val="00177982"/>
    <w:rsid w:val="001844A0"/>
    <w:rsid w:val="001854B4"/>
    <w:rsid w:val="00187487"/>
    <w:rsid w:val="001914CD"/>
    <w:rsid w:val="00196671"/>
    <w:rsid w:val="001B44DE"/>
    <w:rsid w:val="001B4E4E"/>
    <w:rsid w:val="001C00F2"/>
    <w:rsid w:val="001C63BD"/>
    <w:rsid w:val="001D49B3"/>
    <w:rsid w:val="001D5D93"/>
    <w:rsid w:val="001E78A8"/>
    <w:rsid w:val="001F7CC2"/>
    <w:rsid w:val="002008E5"/>
    <w:rsid w:val="00204333"/>
    <w:rsid w:val="00214C5A"/>
    <w:rsid w:val="00215BCC"/>
    <w:rsid w:val="002160DE"/>
    <w:rsid w:val="00216DB5"/>
    <w:rsid w:val="002172D2"/>
    <w:rsid w:val="002176DC"/>
    <w:rsid w:val="00243DF8"/>
    <w:rsid w:val="00252ED0"/>
    <w:rsid w:val="0025550F"/>
    <w:rsid w:val="002627C8"/>
    <w:rsid w:val="00280873"/>
    <w:rsid w:val="00280FF4"/>
    <w:rsid w:val="00296857"/>
    <w:rsid w:val="002978EB"/>
    <w:rsid w:val="002B0644"/>
    <w:rsid w:val="002B268A"/>
    <w:rsid w:val="002B3907"/>
    <w:rsid w:val="002B4FF7"/>
    <w:rsid w:val="002C5232"/>
    <w:rsid w:val="002C5AFE"/>
    <w:rsid w:val="002D2ADB"/>
    <w:rsid w:val="002D35C4"/>
    <w:rsid w:val="002D489A"/>
    <w:rsid w:val="002E4A19"/>
    <w:rsid w:val="002E4C48"/>
    <w:rsid w:val="002F47DD"/>
    <w:rsid w:val="0030097E"/>
    <w:rsid w:val="00302D27"/>
    <w:rsid w:val="0031459C"/>
    <w:rsid w:val="0031781C"/>
    <w:rsid w:val="00321FC2"/>
    <w:rsid w:val="00325DAE"/>
    <w:rsid w:val="00327591"/>
    <w:rsid w:val="003321D6"/>
    <w:rsid w:val="003423D8"/>
    <w:rsid w:val="00342871"/>
    <w:rsid w:val="003537BE"/>
    <w:rsid w:val="0036139E"/>
    <w:rsid w:val="00373AEA"/>
    <w:rsid w:val="00374BF6"/>
    <w:rsid w:val="00376C72"/>
    <w:rsid w:val="00382200"/>
    <w:rsid w:val="00382D16"/>
    <w:rsid w:val="003871E9"/>
    <w:rsid w:val="0039066E"/>
    <w:rsid w:val="00391C35"/>
    <w:rsid w:val="003A12E9"/>
    <w:rsid w:val="003A65DA"/>
    <w:rsid w:val="003B00DF"/>
    <w:rsid w:val="003B162A"/>
    <w:rsid w:val="003B67FC"/>
    <w:rsid w:val="003C1019"/>
    <w:rsid w:val="003D121E"/>
    <w:rsid w:val="003E0BE8"/>
    <w:rsid w:val="003E2216"/>
    <w:rsid w:val="003F634F"/>
    <w:rsid w:val="003F7842"/>
    <w:rsid w:val="00404831"/>
    <w:rsid w:val="00404BAD"/>
    <w:rsid w:val="0041050D"/>
    <w:rsid w:val="00414378"/>
    <w:rsid w:val="00423763"/>
    <w:rsid w:val="00424A88"/>
    <w:rsid w:val="00432529"/>
    <w:rsid w:val="00436A2C"/>
    <w:rsid w:val="00436F95"/>
    <w:rsid w:val="00442C3F"/>
    <w:rsid w:val="004618C5"/>
    <w:rsid w:val="00461AE1"/>
    <w:rsid w:val="00464628"/>
    <w:rsid w:val="0046616D"/>
    <w:rsid w:val="00475B76"/>
    <w:rsid w:val="0048120A"/>
    <w:rsid w:val="00491C48"/>
    <w:rsid w:val="0049252B"/>
    <w:rsid w:val="004A118B"/>
    <w:rsid w:val="004A6177"/>
    <w:rsid w:val="004A7947"/>
    <w:rsid w:val="004D4964"/>
    <w:rsid w:val="004D575A"/>
    <w:rsid w:val="004D6A21"/>
    <w:rsid w:val="004E363E"/>
    <w:rsid w:val="004E5CC6"/>
    <w:rsid w:val="004F1EBB"/>
    <w:rsid w:val="00503764"/>
    <w:rsid w:val="00505429"/>
    <w:rsid w:val="00513107"/>
    <w:rsid w:val="005142B5"/>
    <w:rsid w:val="005377A7"/>
    <w:rsid w:val="00540CB8"/>
    <w:rsid w:val="005423AF"/>
    <w:rsid w:val="00551532"/>
    <w:rsid w:val="00553FBD"/>
    <w:rsid w:val="00560BC2"/>
    <w:rsid w:val="005618DD"/>
    <w:rsid w:val="00573BE4"/>
    <w:rsid w:val="00582071"/>
    <w:rsid w:val="005A2086"/>
    <w:rsid w:val="005E664E"/>
    <w:rsid w:val="005E7AC1"/>
    <w:rsid w:val="006032B1"/>
    <w:rsid w:val="00610CF4"/>
    <w:rsid w:val="0061123A"/>
    <w:rsid w:val="00614094"/>
    <w:rsid w:val="00615726"/>
    <w:rsid w:val="00620B13"/>
    <w:rsid w:val="00627C97"/>
    <w:rsid w:val="00627E06"/>
    <w:rsid w:val="006336C8"/>
    <w:rsid w:val="00634A88"/>
    <w:rsid w:val="00641BCB"/>
    <w:rsid w:val="00642908"/>
    <w:rsid w:val="00646CBF"/>
    <w:rsid w:val="00660156"/>
    <w:rsid w:val="00661000"/>
    <w:rsid w:val="00681B14"/>
    <w:rsid w:val="00683E7D"/>
    <w:rsid w:val="006921C5"/>
    <w:rsid w:val="0069668E"/>
    <w:rsid w:val="006968DC"/>
    <w:rsid w:val="00696AE1"/>
    <w:rsid w:val="006A5046"/>
    <w:rsid w:val="006A691D"/>
    <w:rsid w:val="006B4F5B"/>
    <w:rsid w:val="006B50D0"/>
    <w:rsid w:val="006C61DF"/>
    <w:rsid w:val="006E0664"/>
    <w:rsid w:val="006E3DC2"/>
    <w:rsid w:val="006F29C2"/>
    <w:rsid w:val="006F40BA"/>
    <w:rsid w:val="006F7DDD"/>
    <w:rsid w:val="006F7F46"/>
    <w:rsid w:val="007075AA"/>
    <w:rsid w:val="007124E4"/>
    <w:rsid w:val="00714EF5"/>
    <w:rsid w:val="007150CB"/>
    <w:rsid w:val="00724AB4"/>
    <w:rsid w:val="0072712C"/>
    <w:rsid w:val="00730C76"/>
    <w:rsid w:val="00733E0D"/>
    <w:rsid w:val="00745AE3"/>
    <w:rsid w:val="00747B43"/>
    <w:rsid w:val="00751E10"/>
    <w:rsid w:val="00751E3F"/>
    <w:rsid w:val="00767292"/>
    <w:rsid w:val="00772C97"/>
    <w:rsid w:val="00787276"/>
    <w:rsid w:val="007A199B"/>
    <w:rsid w:val="007B042A"/>
    <w:rsid w:val="007B28CF"/>
    <w:rsid w:val="007B4176"/>
    <w:rsid w:val="007C2EB4"/>
    <w:rsid w:val="007D016F"/>
    <w:rsid w:val="007D2B47"/>
    <w:rsid w:val="007D3295"/>
    <w:rsid w:val="007D602B"/>
    <w:rsid w:val="007E4F5F"/>
    <w:rsid w:val="007F345A"/>
    <w:rsid w:val="007F4313"/>
    <w:rsid w:val="007F6167"/>
    <w:rsid w:val="00800719"/>
    <w:rsid w:val="00800884"/>
    <w:rsid w:val="00802B39"/>
    <w:rsid w:val="00831DB2"/>
    <w:rsid w:val="00834978"/>
    <w:rsid w:val="00842AD9"/>
    <w:rsid w:val="00852762"/>
    <w:rsid w:val="00860E7D"/>
    <w:rsid w:val="0087385F"/>
    <w:rsid w:val="008830AB"/>
    <w:rsid w:val="008A0485"/>
    <w:rsid w:val="008B7032"/>
    <w:rsid w:val="008B7295"/>
    <w:rsid w:val="008D601D"/>
    <w:rsid w:val="008D7D02"/>
    <w:rsid w:val="008E7F60"/>
    <w:rsid w:val="008F0349"/>
    <w:rsid w:val="008F3F78"/>
    <w:rsid w:val="00905CDB"/>
    <w:rsid w:val="0092094D"/>
    <w:rsid w:val="009447C3"/>
    <w:rsid w:val="00945455"/>
    <w:rsid w:val="00950932"/>
    <w:rsid w:val="009544BC"/>
    <w:rsid w:val="00954633"/>
    <w:rsid w:val="00970DF4"/>
    <w:rsid w:val="00973E6C"/>
    <w:rsid w:val="00974D53"/>
    <w:rsid w:val="0098556A"/>
    <w:rsid w:val="00985F6F"/>
    <w:rsid w:val="00993E48"/>
    <w:rsid w:val="00994154"/>
    <w:rsid w:val="009B5B25"/>
    <w:rsid w:val="009C1C68"/>
    <w:rsid w:val="009D4A1C"/>
    <w:rsid w:val="009D505C"/>
    <w:rsid w:val="009E7BE5"/>
    <w:rsid w:val="00A115A2"/>
    <w:rsid w:val="00A17E32"/>
    <w:rsid w:val="00A26835"/>
    <w:rsid w:val="00A47DC7"/>
    <w:rsid w:val="00A57712"/>
    <w:rsid w:val="00A60D4E"/>
    <w:rsid w:val="00A64A93"/>
    <w:rsid w:val="00A77BD4"/>
    <w:rsid w:val="00A80A57"/>
    <w:rsid w:val="00A8117F"/>
    <w:rsid w:val="00A85212"/>
    <w:rsid w:val="00AA5B09"/>
    <w:rsid w:val="00AC5BAB"/>
    <w:rsid w:val="00AD505A"/>
    <w:rsid w:val="00AE25E2"/>
    <w:rsid w:val="00B01F07"/>
    <w:rsid w:val="00B03AC6"/>
    <w:rsid w:val="00B129E2"/>
    <w:rsid w:val="00B1415C"/>
    <w:rsid w:val="00B17BE9"/>
    <w:rsid w:val="00B20991"/>
    <w:rsid w:val="00B21F09"/>
    <w:rsid w:val="00B22962"/>
    <w:rsid w:val="00B24149"/>
    <w:rsid w:val="00B2525B"/>
    <w:rsid w:val="00B2781B"/>
    <w:rsid w:val="00B50DF0"/>
    <w:rsid w:val="00B51632"/>
    <w:rsid w:val="00B52FA8"/>
    <w:rsid w:val="00B56396"/>
    <w:rsid w:val="00B56ECD"/>
    <w:rsid w:val="00B62BB9"/>
    <w:rsid w:val="00B6361C"/>
    <w:rsid w:val="00B63F67"/>
    <w:rsid w:val="00B73446"/>
    <w:rsid w:val="00B76F89"/>
    <w:rsid w:val="00BB43D3"/>
    <w:rsid w:val="00BB5D36"/>
    <w:rsid w:val="00BC6022"/>
    <w:rsid w:val="00BD65DF"/>
    <w:rsid w:val="00BE04A5"/>
    <w:rsid w:val="00BE7EE1"/>
    <w:rsid w:val="00BF337B"/>
    <w:rsid w:val="00C001B9"/>
    <w:rsid w:val="00C016C5"/>
    <w:rsid w:val="00C06196"/>
    <w:rsid w:val="00C07367"/>
    <w:rsid w:val="00C103F6"/>
    <w:rsid w:val="00C15640"/>
    <w:rsid w:val="00C26E62"/>
    <w:rsid w:val="00C32032"/>
    <w:rsid w:val="00C368FF"/>
    <w:rsid w:val="00C370DD"/>
    <w:rsid w:val="00C40865"/>
    <w:rsid w:val="00C44389"/>
    <w:rsid w:val="00C53CE0"/>
    <w:rsid w:val="00C567FF"/>
    <w:rsid w:val="00C65BA7"/>
    <w:rsid w:val="00C74CF6"/>
    <w:rsid w:val="00C87189"/>
    <w:rsid w:val="00C93908"/>
    <w:rsid w:val="00CA5215"/>
    <w:rsid w:val="00CC0FA8"/>
    <w:rsid w:val="00CD5FC0"/>
    <w:rsid w:val="00CE2AAF"/>
    <w:rsid w:val="00CE2AC3"/>
    <w:rsid w:val="00CF1F1C"/>
    <w:rsid w:val="00CF795C"/>
    <w:rsid w:val="00D013B4"/>
    <w:rsid w:val="00D105ED"/>
    <w:rsid w:val="00D11A6D"/>
    <w:rsid w:val="00D14D61"/>
    <w:rsid w:val="00D156BD"/>
    <w:rsid w:val="00D16848"/>
    <w:rsid w:val="00D17677"/>
    <w:rsid w:val="00D265F9"/>
    <w:rsid w:val="00D26EA9"/>
    <w:rsid w:val="00D278A4"/>
    <w:rsid w:val="00D3414B"/>
    <w:rsid w:val="00D343C3"/>
    <w:rsid w:val="00D356FF"/>
    <w:rsid w:val="00D37AFF"/>
    <w:rsid w:val="00D37B7E"/>
    <w:rsid w:val="00D43043"/>
    <w:rsid w:val="00D50A1A"/>
    <w:rsid w:val="00D6603D"/>
    <w:rsid w:val="00D8333A"/>
    <w:rsid w:val="00DC7FCC"/>
    <w:rsid w:val="00DD1B7A"/>
    <w:rsid w:val="00DD6931"/>
    <w:rsid w:val="00DE466B"/>
    <w:rsid w:val="00DE6601"/>
    <w:rsid w:val="00DE6EF5"/>
    <w:rsid w:val="00DF79D1"/>
    <w:rsid w:val="00E04902"/>
    <w:rsid w:val="00E05FFB"/>
    <w:rsid w:val="00E116A4"/>
    <w:rsid w:val="00E12E15"/>
    <w:rsid w:val="00E14C58"/>
    <w:rsid w:val="00E239F9"/>
    <w:rsid w:val="00E271E2"/>
    <w:rsid w:val="00E30BC1"/>
    <w:rsid w:val="00E36C0B"/>
    <w:rsid w:val="00E470E5"/>
    <w:rsid w:val="00E60BCB"/>
    <w:rsid w:val="00E60C62"/>
    <w:rsid w:val="00E6716A"/>
    <w:rsid w:val="00E71CB2"/>
    <w:rsid w:val="00E83A46"/>
    <w:rsid w:val="00E86CC8"/>
    <w:rsid w:val="00E876A1"/>
    <w:rsid w:val="00E91C2B"/>
    <w:rsid w:val="00E93A19"/>
    <w:rsid w:val="00EA6B11"/>
    <w:rsid w:val="00EB76B9"/>
    <w:rsid w:val="00EC13B7"/>
    <w:rsid w:val="00EC2893"/>
    <w:rsid w:val="00EC7CCC"/>
    <w:rsid w:val="00ED4E11"/>
    <w:rsid w:val="00ED57B4"/>
    <w:rsid w:val="00ED61B1"/>
    <w:rsid w:val="00EE30B1"/>
    <w:rsid w:val="00EE4E9F"/>
    <w:rsid w:val="00EF28BE"/>
    <w:rsid w:val="00F00437"/>
    <w:rsid w:val="00F02504"/>
    <w:rsid w:val="00F04A38"/>
    <w:rsid w:val="00F23C3D"/>
    <w:rsid w:val="00F25C34"/>
    <w:rsid w:val="00F320A3"/>
    <w:rsid w:val="00F333A7"/>
    <w:rsid w:val="00F471F0"/>
    <w:rsid w:val="00F67156"/>
    <w:rsid w:val="00F7310F"/>
    <w:rsid w:val="00F75132"/>
    <w:rsid w:val="00F81F25"/>
    <w:rsid w:val="00F841C5"/>
    <w:rsid w:val="00FA1C04"/>
    <w:rsid w:val="00FA1EAD"/>
    <w:rsid w:val="00FA4407"/>
    <w:rsid w:val="00FB41E3"/>
    <w:rsid w:val="00FD39C9"/>
    <w:rsid w:val="00FE0190"/>
    <w:rsid w:val="00FE5B01"/>
    <w:rsid w:val="00FE5B1A"/>
    <w:rsid w:val="00FE7E39"/>
    <w:rsid w:val="00FF53F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A7E1BA"/>
  <w15:chartTrackingRefBased/>
  <w15:docId w15:val="{7E3FCC64-3074-452D-8A43-ECCEE2F16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4CF6"/>
    <w:pPr>
      <w:spacing w:after="160" w:line="259" w:lineRule="auto"/>
    </w:pPr>
    <w:rPr>
      <w:kern w:val="2"/>
      <w:sz w:val="22"/>
      <w:szCs w:val="22"/>
      <w:lang w:eastAsia="en-US"/>
    </w:rPr>
  </w:style>
  <w:style w:type="paragraph" w:styleId="Ttulo1">
    <w:name w:val="heading 1"/>
    <w:basedOn w:val="Normal"/>
    <w:next w:val="Normal"/>
    <w:link w:val="Ttulo1Car"/>
    <w:uiPriority w:val="9"/>
    <w:qFormat/>
    <w:rsid w:val="00461AE1"/>
    <w:pPr>
      <w:keepNext/>
      <w:keepLines/>
      <w:spacing w:before="240" w:after="0"/>
      <w:outlineLvl w:val="0"/>
    </w:pPr>
    <w:rPr>
      <w:rFonts w:ascii="Calibri Light" w:eastAsia="Times New Roman" w:hAnsi="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2E4A19"/>
    <w:rPr>
      <w:rFonts w:eastAsia="Times New Roman"/>
      <w:sz w:val="22"/>
      <w:szCs w:val="22"/>
    </w:rPr>
  </w:style>
  <w:style w:type="character" w:customStyle="1" w:styleId="SinespaciadoCar">
    <w:name w:val="Sin espaciado Car"/>
    <w:link w:val="Sinespaciado"/>
    <w:uiPriority w:val="1"/>
    <w:rsid w:val="002E4A19"/>
    <w:rPr>
      <w:rFonts w:eastAsia="Times New Roman"/>
      <w:kern w:val="0"/>
      <w:lang w:eastAsia="es-CO"/>
    </w:rPr>
  </w:style>
  <w:style w:type="character" w:customStyle="1" w:styleId="Ttulo1Car">
    <w:name w:val="Título 1 Car"/>
    <w:link w:val="Ttulo1"/>
    <w:uiPriority w:val="9"/>
    <w:rsid w:val="00461AE1"/>
    <w:rPr>
      <w:rFonts w:ascii="Calibri Light" w:eastAsia="Times New Roman" w:hAnsi="Calibri Light" w:cs="Times New Roman"/>
      <w:color w:val="2F5496"/>
      <w:sz w:val="32"/>
      <w:szCs w:val="32"/>
    </w:rPr>
  </w:style>
  <w:style w:type="paragraph" w:styleId="TtuloTDC">
    <w:name w:val="TOC Heading"/>
    <w:basedOn w:val="Ttulo1"/>
    <w:next w:val="Normal"/>
    <w:uiPriority w:val="39"/>
    <w:unhideWhenUsed/>
    <w:qFormat/>
    <w:rsid w:val="00461AE1"/>
    <w:pPr>
      <w:outlineLvl w:val="9"/>
    </w:pPr>
    <w:rPr>
      <w:kern w:val="0"/>
      <w:lang w:eastAsia="es-CO"/>
    </w:rPr>
  </w:style>
  <w:style w:type="character" w:styleId="Hipervnculo">
    <w:name w:val="Hyperlink"/>
    <w:uiPriority w:val="99"/>
    <w:unhideWhenUsed/>
    <w:rsid w:val="00620B13"/>
    <w:rPr>
      <w:color w:val="0563C1"/>
      <w:u w:val="single"/>
    </w:rPr>
  </w:style>
  <w:style w:type="character" w:styleId="Mencinsinresolver">
    <w:name w:val="Unresolved Mention"/>
    <w:uiPriority w:val="99"/>
    <w:semiHidden/>
    <w:unhideWhenUsed/>
    <w:rsid w:val="00620B13"/>
    <w:rPr>
      <w:color w:val="605E5C"/>
      <w:shd w:val="clear" w:color="auto" w:fill="E1DFDD"/>
    </w:rPr>
  </w:style>
  <w:style w:type="paragraph" w:styleId="Encabezado">
    <w:name w:val="header"/>
    <w:basedOn w:val="Normal"/>
    <w:link w:val="EncabezadoCar"/>
    <w:uiPriority w:val="99"/>
    <w:unhideWhenUsed/>
    <w:rsid w:val="00683E7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83E7D"/>
  </w:style>
  <w:style w:type="paragraph" w:styleId="Piedepgina">
    <w:name w:val="footer"/>
    <w:basedOn w:val="Normal"/>
    <w:link w:val="PiedepginaCar"/>
    <w:uiPriority w:val="99"/>
    <w:unhideWhenUsed/>
    <w:rsid w:val="00683E7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83E7D"/>
  </w:style>
  <w:style w:type="character" w:styleId="Hipervnculovisitado">
    <w:name w:val="FollowedHyperlink"/>
    <w:uiPriority w:val="99"/>
    <w:semiHidden/>
    <w:unhideWhenUsed/>
    <w:rsid w:val="00382D16"/>
    <w:rPr>
      <w:color w:val="954F72"/>
      <w:u w:val="single"/>
    </w:rPr>
  </w:style>
  <w:style w:type="character" w:styleId="Refdecomentario">
    <w:name w:val="annotation reference"/>
    <w:basedOn w:val="Fuentedeprrafopredeter"/>
    <w:uiPriority w:val="99"/>
    <w:semiHidden/>
    <w:unhideWhenUsed/>
    <w:rsid w:val="00B129E2"/>
    <w:rPr>
      <w:sz w:val="16"/>
      <w:szCs w:val="16"/>
    </w:rPr>
  </w:style>
  <w:style w:type="paragraph" w:styleId="Textocomentario">
    <w:name w:val="annotation text"/>
    <w:basedOn w:val="Normal"/>
    <w:link w:val="TextocomentarioCar"/>
    <w:uiPriority w:val="99"/>
    <w:unhideWhenUsed/>
    <w:rsid w:val="00B129E2"/>
    <w:pPr>
      <w:spacing w:line="240" w:lineRule="auto"/>
    </w:pPr>
    <w:rPr>
      <w:sz w:val="20"/>
      <w:szCs w:val="20"/>
    </w:rPr>
  </w:style>
  <w:style w:type="character" w:customStyle="1" w:styleId="TextocomentarioCar">
    <w:name w:val="Texto comentario Car"/>
    <w:basedOn w:val="Fuentedeprrafopredeter"/>
    <w:link w:val="Textocomentario"/>
    <w:uiPriority w:val="99"/>
    <w:rsid w:val="00B129E2"/>
    <w:rPr>
      <w:kern w:val="2"/>
      <w:lang w:eastAsia="en-US"/>
    </w:rPr>
  </w:style>
  <w:style w:type="paragraph" w:styleId="Asuntodelcomentario">
    <w:name w:val="annotation subject"/>
    <w:basedOn w:val="Textocomentario"/>
    <w:next w:val="Textocomentario"/>
    <w:link w:val="AsuntodelcomentarioCar"/>
    <w:uiPriority w:val="99"/>
    <w:semiHidden/>
    <w:unhideWhenUsed/>
    <w:rsid w:val="00B129E2"/>
    <w:rPr>
      <w:b/>
      <w:bCs/>
    </w:rPr>
  </w:style>
  <w:style w:type="character" w:customStyle="1" w:styleId="AsuntodelcomentarioCar">
    <w:name w:val="Asunto del comentario Car"/>
    <w:basedOn w:val="TextocomentarioCar"/>
    <w:link w:val="Asuntodelcomentario"/>
    <w:uiPriority w:val="99"/>
    <w:semiHidden/>
    <w:rsid w:val="00B129E2"/>
    <w:rPr>
      <w:b/>
      <w:bCs/>
      <w:kern w:val="2"/>
      <w:lang w:eastAsia="en-US"/>
    </w:rPr>
  </w:style>
  <w:style w:type="paragraph" w:styleId="Prrafodelista">
    <w:name w:val="List Paragraph"/>
    <w:basedOn w:val="Normal"/>
    <w:uiPriority w:val="34"/>
    <w:qFormat/>
    <w:rsid w:val="00AC5BAB"/>
    <w:pPr>
      <w:ind w:left="720"/>
      <w:contextualSpacing/>
    </w:pPr>
    <w:rPr>
      <w:rFonts w:cs="Calibri"/>
      <w:kern w:val="0"/>
      <w:lang w:val="es-ES" w:eastAsia="es-V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999399">
      <w:bodyDiv w:val="1"/>
      <w:marLeft w:val="0"/>
      <w:marRight w:val="0"/>
      <w:marTop w:val="0"/>
      <w:marBottom w:val="0"/>
      <w:divBdr>
        <w:top w:val="none" w:sz="0" w:space="0" w:color="auto"/>
        <w:left w:val="none" w:sz="0" w:space="0" w:color="auto"/>
        <w:bottom w:val="none" w:sz="0" w:space="0" w:color="auto"/>
        <w:right w:val="none" w:sz="0" w:space="0" w:color="auto"/>
      </w:divBdr>
      <w:divsChild>
        <w:div w:id="1137335740">
          <w:marLeft w:val="0"/>
          <w:marRight w:val="0"/>
          <w:marTop w:val="0"/>
          <w:marBottom w:val="0"/>
          <w:divBdr>
            <w:top w:val="none" w:sz="0" w:space="0" w:color="auto"/>
            <w:left w:val="none" w:sz="0" w:space="0" w:color="auto"/>
            <w:bottom w:val="none" w:sz="0" w:space="0" w:color="auto"/>
            <w:right w:val="none" w:sz="0" w:space="0" w:color="auto"/>
          </w:divBdr>
        </w:div>
        <w:div w:id="299186597">
          <w:marLeft w:val="0"/>
          <w:marRight w:val="0"/>
          <w:marTop w:val="0"/>
          <w:marBottom w:val="0"/>
          <w:divBdr>
            <w:top w:val="none" w:sz="0" w:space="0" w:color="auto"/>
            <w:left w:val="none" w:sz="0" w:space="0" w:color="auto"/>
            <w:bottom w:val="none" w:sz="0" w:space="0" w:color="auto"/>
            <w:right w:val="none" w:sz="0" w:space="0" w:color="auto"/>
          </w:divBdr>
        </w:div>
        <w:div w:id="219168829">
          <w:marLeft w:val="0"/>
          <w:marRight w:val="0"/>
          <w:marTop w:val="0"/>
          <w:marBottom w:val="0"/>
          <w:divBdr>
            <w:top w:val="none" w:sz="0" w:space="0" w:color="auto"/>
            <w:left w:val="none" w:sz="0" w:space="0" w:color="auto"/>
            <w:bottom w:val="none" w:sz="0" w:space="0" w:color="auto"/>
            <w:right w:val="none" w:sz="0" w:space="0" w:color="auto"/>
          </w:divBdr>
        </w:div>
      </w:divsChild>
    </w:div>
    <w:div w:id="109055325">
      <w:bodyDiv w:val="1"/>
      <w:marLeft w:val="0"/>
      <w:marRight w:val="0"/>
      <w:marTop w:val="0"/>
      <w:marBottom w:val="0"/>
      <w:divBdr>
        <w:top w:val="none" w:sz="0" w:space="0" w:color="auto"/>
        <w:left w:val="none" w:sz="0" w:space="0" w:color="auto"/>
        <w:bottom w:val="none" w:sz="0" w:space="0" w:color="auto"/>
        <w:right w:val="none" w:sz="0" w:space="0" w:color="auto"/>
      </w:divBdr>
      <w:divsChild>
        <w:div w:id="102699304">
          <w:marLeft w:val="0"/>
          <w:marRight w:val="0"/>
          <w:marTop w:val="0"/>
          <w:marBottom w:val="0"/>
          <w:divBdr>
            <w:top w:val="none" w:sz="0" w:space="0" w:color="auto"/>
            <w:left w:val="none" w:sz="0" w:space="0" w:color="auto"/>
            <w:bottom w:val="none" w:sz="0" w:space="0" w:color="auto"/>
            <w:right w:val="none" w:sz="0" w:space="0" w:color="auto"/>
          </w:divBdr>
        </w:div>
      </w:divsChild>
    </w:div>
    <w:div w:id="308553553">
      <w:bodyDiv w:val="1"/>
      <w:marLeft w:val="0"/>
      <w:marRight w:val="0"/>
      <w:marTop w:val="0"/>
      <w:marBottom w:val="0"/>
      <w:divBdr>
        <w:top w:val="none" w:sz="0" w:space="0" w:color="auto"/>
        <w:left w:val="none" w:sz="0" w:space="0" w:color="auto"/>
        <w:bottom w:val="none" w:sz="0" w:space="0" w:color="auto"/>
        <w:right w:val="none" w:sz="0" w:space="0" w:color="auto"/>
      </w:divBdr>
      <w:divsChild>
        <w:div w:id="1196237348">
          <w:marLeft w:val="0"/>
          <w:marRight w:val="0"/>
          <w:marTop w:val="0"/>
          <w:marBottom w:val="0"/>
          <w:divBdr>
            <w:top w:val="none" w:sz="0" w:space="0" w:color="auto"/>
            <w:left w:val="none" w:sz="0" w:space="0" w:color="auto"/>
            <w:bottom w:val="none" w:sz="0" w:space="0" w:color="auto"/>
            <w:right w:val="none" w:sz="0" w:space="0" w:color="auto"/>
          </w:divBdr>
          <w:divsChild>
            <w:div w:id="1286617234">
              <w:marLeft w:val="0"/>
              <w:marRight w:val="0"/>
              <w:marTop w:val="0"/>
              <w:marBottom w:val="0"/>
              <w:divBdr>
                <w:top w:val="none" w:sz="0" w:space="0" w:color="auto"/>
                <w:left w:val="none" w:sz="0" w:space="0" w:color="auto"/>
                <w:bottom w:val="none" w:sz="0" w:space="0" w:color="auto"/>
                <w:right w:val="none" w:sz="0" w:space="0" w:color="auto"/>
              </w:divBdr>
              <w:divsChild>
                <w:div w:id="1133211658">
                  <w:marLeft w:val="0"/>
                  <w:marRight w:val="0"/>
                  <w:marTop w:val="0"/>
                  <w:marBottom w:val="0"/>
                  <w:divBdr>
                    <w:top w:val="none" w:sz="0" w:space="0" w:color="auto"/>
                    <w:left w:val="none" w:sz="0" w:space="0" w:color="auto"/>
                    <w:bottom w:val="none" w:sz="0" w:space="0" w:color="auto"/>
                    <w:right w:val="none" w:sz="0" w:space="0" w:color="auto"/>
                  </w:divBdr>
                  <w:divsChild>
                    <w:div w:id="1647708015">
                      <w:marLeft w:val="0"/>
                      <w:marRight w:val="0"/>
                      <w:marTop w:val="0"/>
                      <w:marBottom w:val="0"/>
                      <w:divBdr>
                        <w:top w:val="none" w:sz="0" w:space="0" w:color="auto"/>
                        <w:left w:val="none" w:sz="0" w:space="0" w:color="auto"/>
                        <w:bottom w:val="none" w:sz="0" w:space="0" w:color="auto"/>
                        <w:right w:val="none" w:sz="0" w:space="0" w:color="auto"/>
                      </w:divBdr>
                      <w:divsChild>
                        <w:div w:id="247617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1644484">
          <w:marLeft w:val="0"/>
          <w:marRight w:val="0"/>
          <w:marTop w:val="0"/>
          <w:marBottom w:val="0"/>
          <w:divBdr>
            <w:top w:val="none" w:sz="0" w:space="0" w:color="auto"/>
            <w:left w:val="none" w:sz="0" w:space="0" w:color="auto"/>
            <w:bottom w:val="none" w:sz="0" w:space="0" w:color="auto"/>
            <w:right w:val="none" w:sz="0" w:space="0" w:color="auto"/>
          </w:divBdr>
          <w:divsChild>
            <w:div w:id="737559171">
              <w:marLeft w:val="0"/>
              <w:marRight w:val="0"/>
              <w:marTop w:val="0"/>
              <w:marBottom w:val="0"/>
              <w:divBdr>
                <w:top w:val="none" w:sz="0" w:space="0" w:color="auto"/>
                <w:left w:val="none" w:sz="0" w:space="0" w:color="auto"/>
                <w:bottom w:val="none" w:sz="0" w:space="0" w:color="auto"/>
                <w:right w:val="none" w:sz="0" w:space="0" w:color="auto"/>
              </w:divBdr>
              <w:divsChild>
                <w:div w:id="801926930">
                  <w:marLeft w:val="0"/>
                  <w:marRight w:val="0"/>
                  <w:marTop w:val="0"/>
                  <w:marBottom w:val="0"/>
                  <w:divBdr>
                    <w:top w:val="none" w:sz="0" w:space="0" w:color="auto"/>
                    <w:left w:val="none" w:sz="0" w:space="0" w:color="auto"/>
                    <w:bottom w:val="none" w:sz="0" w:space="0" w:color="auto"/>
                    <w:right w:val="none" w:sz="0" w:space="0" w:color="auto"/>
                  </w:divBdr>
                  <w:divsChild>
                    <w:div w:id="1252736592">
                      <w:marLeft w:val="0"/>
                      <w:marRight w:val="0"/>
                      <w:marTop w:val="0"/>
                      <w:marBottom w:val="0"/>
                      <w:divBdr>
                        <w:top w:val="none" w:sz="0" w:space="0" w:color="auto"/>
                        <w:left w:val="none" w:sz="0" w:space="0" w:color="auto"/>
                        <w:bottom w:val="none" w:sz="0" w:space="0" w:color="auto"/>
                        <w:right w:val="none" w:sz="0" w:space="0" w:color="auto"/>
                      </w:divBdr>
                      <w:divsChild>
                        <w:div w:id="1120613945">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1822209">
          <w:marLeft w:val="0"/>
          <w:marRight w:val="0"/>
          <w:marTop w:val="0"/>
          <w:marBottom w:val="0"/>
          <w:divBdr>
            <w:top w:val="none" w:sz="0" w:space="0" w:color="auto"/>
            <w:left w:val="none" w:sz="0" w:space="0" w:color="auto"/>
            <w:bottom w:val="none" w:sz="0" w:space="0" w:color="auto"/>
            <w:right w:val="none" w:sz="0" w:space="0" w:color="auto"/>
          </w:divBdr>
          <w:divsChild>
            <w:div w:id="1765607397">
              <w:marLeft w:val="0"/>
              <w:marRight w:val="0"/>
              <w:marTop w:val="0"/>
              <w:marBottom w:val="0"/>
              <w:divBdr>
                <w:top w:val="none" w:sz="0" w:space="0" w:color="auto"/>
                <w:left w:val="none" w:sz="0" w:space="0" w:color="auto"/>
                <w:bottom w:val="none" w:sz="0" w:space="0" w:color="auto"/>
                <w:right w:val="none" w:sz="0" w:space="0" w:color="auto"/>
              </w:divBdr>
              <w:divsChild>
                <w:div w:id="627323754">
                  <w:marLeft w:val="0"/>
                  <w:marRight w:val="0"/>
                  <w:marTop w:val="0"/>
                  <w:marBottom w:val="150"/>
                  <w:divBdr>
                    <w:top w:val="none" w:sz="0" w:space="0" w:color="auto"/>
                    <w:left w:val="none" w:sz="0" w:space="0" w:color="auto"/>
                    <w:bottom w:val="none" w:sz="0" w:space="0" w:color="auto"/>
                    <w:right w:val="none" w:sz="0" w:space="0" w:color="auto"/>
                  </w:divBdr>
                  <w:divsChild>
                    <w:div w:id="1897426159">
                      <w:marLeft w:val="0"/>
                      <w:marRight w:val="0"/>
                      <w:marTop w:val="0"/>
                      <w:marBottom w:val="0"/>
                      <w:divBdr>
                        <w:top w:val="none" w:sz="0" w:space="0" w:color="auto"/>
                        <w:left w:val="none" w:sz="0" w:space="0" w:color="auto"/>
                        <w:bottom w:val="none" w:sz="0" w:space="0" w:color="auto"/>
                        <w:right w:val="none" w:sz="0" w:space="0" w:color="auto"/>
                      </w:divBdr>
                    </w:div>
                  </w:divsChild>
                </w:div>
                <w:div w:id="1665090401">
                  <w:marLeft w:val="0"/>
                  <w:marRight w:val="0"/>
                  <w:marTop w:val="75"/>
                  <w:marBottom w:val="0"/>
                  <w:divBdr>
                    <w:top w:val="none" w:sz="0" w:space="0" w:color="auto"/>
                    <w:left w:val="none" w:sz="0" w:space="0" w:color="auto"/>
                    <w:bottom w:val="none" w:sz="0" w:space="0" w:color="auto"/>
                    <w:right w:val="none" w:sz="0" w:space="0" w:color="auto"/>
                  </w:divBdr>
                  <w:divsChild>
                    <w:div w:id="758411338">
                      <w:marLeft w:val="0"/>
                      <w:marRight w:val="0"/>
                      <w:marTop w:val="0"/>
                      <w:marBottom w:val="0"/>
                      <w:divBdr>
                        <w:top w:val="none" w:sz="0" w:space="0" w:color="auto"/>
                        <w:left w:val="none" w:sz="0" w:space="0" w:color="auto"/>
                        <w:bottom w:val="none" w:sz="0" w:space="0" w:color="auto"/>
                        <w:right w:val="none" w:sz="0" w:space="0" w:color="auto"/>
                      </w:divBdr>
                      <w:divsChild>
                        <w:div w:id="125528510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450592205">
      <w:bodyDiv w:val="1"/>
      <w:marLeft w:val="0"/>
      <w:marRight w:val="0"/>
      <w:marTop w:val="0"/>
      <w:marBottom w:val="0"/>
      <w:divBdr>
        <w:top w:val="none" w:sz="0" w:space="0" w:color="auto"/>
        <w:left w:val="none" w:sz="0" w:space="0" w:color="auto"/>
        <w:bottom w:val="none" w:sz="0" w:space="0" w:color="auto"/>
        <w:right w:val="none" w:sz="0" w:space="0" w:color="auto"/>
      </w:divBdr>
      <w:divsChild>
        <w:div w:id="2119829785">
          <w:marLeft w:val="0"/>
          <w:marRight w:val="0"/>
          <w:marTop w:val="0"/>
          <w:marBottom w:val="0"/>
          <w:divBdr>
            <w:top w:val="none" w:sz="0" w:space="0" w:color="auto"/>
            <w:left w:val="none" w:sz="0" w:space="0" w:color="auto"/>
            <w:bottom w:val="none" w:sz="0" w:space="0" w:color="auto"/>
            <w:right w:val="none" w:sz="0" w:space="0" w:color="auto"/>
          </w:divBdr>
        </w:div>
      </w:divsChild>
    </w:div>
    <w:div w:id="627051021">
      <w:bodyDiv w:val="1"/>
      <w:marLeft w:val="0"/>
      <w:marRight w:val="0"/>
      <w:marTop w:val="0"/>
      <w:marBottom w:val="0"/>
      <w:divBdr>
        <w:top w:val="none" w:sz="0" w:space="0" w:color="auto"/>
        <w:left w:val="none" w:sz="0" w:space="0" w:color="auto"/>
        <w:bottom w:val="none" w:sz="0" w:space="0" w:color="auto"/>
        <w:right w:val="none" w:sz="0" w:space="0" w:color="auto"/>
      </w:divBdr>
      <w:divsChild>
        <w:div w:id="949899821">
          <w:marLeft w:val="0"/>
          <w:marRight w:val="0"/>
          <w:marTop w:val="0"/>
          <w:marBottom w:val="0"/>
          <w:divBdr>
            <w:top w:val="none" w:sz="0" w:space="0" w:color="auto"/>
            <w:left w:val="none" w:sz="0" w:space="0" w:color="auto"/>
            <w:bottom w:val="none" w:sz="0" w:space="0" w:color="auto"/>
            <w:right w:val="none" w:sz="0" w:space="0" w:color="auto"/>
          </w:divBdr>
          <w:divsChild>
            <w:div w:id="512913360">
              <w:marLeft w:val="0"/>
              <w:marRight w:val="0"/>
              <w:marTop w:val="0"/>
              <w:marBottom w:val="0"/>
              <w:divBdr>
                <w:top w:val="none" w:sz="0" w:space="0" w:color="auto"/>
                <w:left w:val="none" w:sz="0" w:space="0" w:color="auto"/>
                <w:bottom w:val="none" w:sz="0" w:space="0" w:color="auto"/>
                <w:right w:val="none" w:sz="0" w:space="0" w:color="auto"/>
              </w:divBdr>
              <w:divsChild>
                <w:div w:id="1440828869">
                  <w:marLeft w:val="0"/>
                  <w:marRight w:val="0"/>
                  <w:marTop w:val="0"/>
                  <w:marBottom w:val="0"/>
                  <w:divBdr>
                    <w:top w:val="none" w:sz="0" w:space="0" w:color="auto"/>
                    <w:left w:val="none" w:sz="0" w:space="0" w:color="auto"/>
                    <w:bottom w:val="none" w:sz="0" w:space="0" w:color="auto"/>
                    <w:right w:val="none" w:sz="0" w:space="0" w:color="auto"/>
                  </w:divBdr>
                  <w:divsChild>
                    <w:div w:id="11079997">
                      <w:marLeft w:val="0"/>
                      <w:marRight w:val="0"/>
                      <w:marTop w:val="0"/>
                      <w:marBottom w:val="0"/>
                      <w:divBdr>
                        <w:top w:val="none" w:sz="0" w:space="0" w:color="auto"/>
                        <w:left w:val="none" w:sz="0" w:space="0" w:color="auto"/>
                        <w:bottom w:val="none" w:sz="0" w:space="0" w:color="auto"/>
                        <w:right w:val="none" w:sz="0" w:space="0" w:color="auto"/>
                      </w:divBdr>
                      <w:divsChild>
                        <w:div w:id="140761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7150587">
          <w:marLeft w:val="0"/>
          <w:marRight w:val="0"/>
          <w:marTop w:val="0"/>
          <w:marBottom w:val="0"/>
          <w:divBdr>
            <w:top w:val="none" w:sz="0" w:space="0" w:color="auto"/>
            <w:left w:val="none" w:sz="0" w:space="0" w:color="auto"/>
            <w:bottom w:val="none" w:sz="0" w:space="0" w:color="auto"/>
            <w:right w:val="none" w:sz="0" w:space="0" w:color="auto"/>
          </w:divBdr>
          <w:divsChild>
            <w:div w:id="1850562975">
              <w:marLeft w:val="0"/>
              <w:marRight w:val="0"/>
              <w:marTop w:val="0"/>
              <w:marBottom w:val="0"/>
              <w:divBdr>
                <w:top w:val="none" w:sz="0" w:space="0" w:color="auto"/>
                <w:left w:val="none" w:sz="0" w:space="0" w:color="auto"/>
                <w:bottom w:val="none" w:sz="0" w:space="0" w:color="auto"/>
                <w:right w:val="none" w:sz="0" w:space="0" w:color="auto"/>
              </w:divBdr>
              <w:divsChild>
                <w:div w:id="954795705">
                  <w:marLeft w:val="0"/>
                  <w:marRight w:val="0"/>
                  <w:marTop w:val="0"/>
                  <w:marBottom w:val="0"/>
                  <w:divBdr>
                    <w:top w:val="none" w:sz="0" w:space="0" w:color="auto"/>
                    <w:left w:val="none" w:sz="0" w:space="0" w:color="auto"/>
                    <w:bottom w:val="none" w:sz="0" w:space="0" w:color="auto"/>
                    <w:right w:val="none" w:sz="0" w:space="0" w:color="auto"/>
                  </w:divBdr>
                  <w:divsChild>
                    <w:div w:id="657929394">
                      <w:marLeft w:val="0"/>
                      <w:marRight w:val="0"/>
                      <w:marTop w:val="0"/>
                      <w:marBottom w:val="0"/>
                      <w:divBdr>
                        <w:top w:val="none" w:sz="0" w:space="0" w:color="auto"/>
                        <w:left w:val="none" w:sz="0" w:space="0" w:color="auto"/>
                        <w:bottom w:val="none" w:sz="0" w:space="0" w:color="auto"/>
                        <w:right w:val="none" w:sz="0" w:space="0" w:color="auto"/>
                      </w:divBdr>
                      <w:divsChild>
                        <w:div w:id="771709265">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3736185">
          <w:marLeft w:val="0"/>
          <w:marRight w:val="0"/>
          <w:marTop w:val="0"/>
          <w:marBottom w:val="0"/>
          <w:divBdr>
            <w:top w:val="none" w:sz="0" w:space="0" w:color="auto"/>
            <w:left w:val="none" w:sz="0" w:space="0" w:color="auto"/>
            <w:bottom w:val="none" w:sz="0" w:space="0" w:color="auto"/>
            <w:right w:val="none" w:sz="0" w:space="0" w:color="auto"/>
          </w:divBdr>
          <w:divsChild>
            <w:div w:id="1649555459">
              <w:marLeft w:val="0"/>
              <w:marRight w:val="0"/>
              <w:marTop w:val="0"/>
              <w:marBottom w:val="0"/>
              <w:divBdr>
                <w:top w:val="none" w:sz="0" w:space="0" w:color="auto"/>
                <w:left w:val="none" w:sz="0" w:space="0" w:color="auto"/>
                <w:bottom w:val="none" w:sz="0" w:space="0" w:color="auto"/>
                <w:right w:val="none" w:sz="0" w:space="0" w:color="auto"/>
              </w:divBdr>
              <w:divsChild>
                <w:div w:id="548686391">
                  <w:marLeft w:val="0"/>
                  <w:marRight w:val="0"/>
                  <w:marTop w:val="0"/>
                  <w:marBottom w:val="150"/>
                  <w:divBdr>
                    <w:top w:val="none" w:sz="0" w:space="0" w:color="auto"/>
                    <w:left w:val="none" w:sz="0" w:space="0" w:color="auto"/>
                    <w:bottom w:val="none" w:sz="0" w:space="0" w:color="auto"/>
                    <w:right w:val="none" w:sz="0" w:space="0" w:color="auto"/>
                  </w:divBdr>
                  <w:divsChild>
                    <w:div w:id="885987914">
                      <w:marLeft w:val="0"/>
                      <w:marRight w:val="0"/>
                      <w:marTop w:val="0"/>
                      <w:marBottom w:val="0"/>
                      <w:divBdr>
                        <w:top w:val="none" w:sz="0" w:space="0" w:color="auto"/>
                        <w:left w:val="none" w:sz="0" w:space="0" w:color="auto"/>
                        <w:bottom w:val="none" w:sz="0" w:space="0" w:color="auto"/>
                        <w:right w:val="none" w:sz="0" w:space="0" w:color="auto"/>
                      </w:divBdr>
                    </w:div>
                  </w:divsChild>
                </w:div>
                <w:div w:id="743915864">
                  <w:marLeft w:val="0"/>
                  <w:marRight w:val="0"/>
                  <w:marTop w:val="75"/>
                  <w:marBottom w:val="0"/>
                  <w:divBdr>
                    <w:top w:val="none" w:sz="0" w:space="0" w:color="auto"/>
                    <w:left w:val="none" w:sz="0" w:space="0" w:color="auto"/>
                    <w:bottom w:val="none" w:sz="0" w:space="0" w:color="auto"/>
                    <w:right w:val="none" w:sz="0" w:space="0" w:color="auto"/>
                  </w:divBdr>
                  <w:divsChild>
                    <w:div w:id="155540381">
                      <w:marLeft w:val="0"/>
                      <w:marRight w:val="0"/>
                      <w:marTop w:val="0"/>
                      <w:marBottom w:val="0"/>
                      <w:divBdr>
                        <w:top w:val="none" w:sz="0" w:space="0" w:color="auto"/>
                        <w:left w:val="none" w:sz="0" w:space="0" w:color="auto"/>
                        <w:bottom w:val="none" w:sz="0" w:space="0" w:color="auto"/>
                        <w:right w:val="none" w:sz="0" w:space="0" w:color="auto"/>
                      </w:divBdr>
                      <w:divsChild>
                        <w:div w:id="129186151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002665069">
      <w:bodyDiv w:val="1"/>
      <w:marLeft w:val="0"/>
      <w:marRight w:val="0"/>
      <w:marTop w:val="0"/>
      <w:marBottom w:val="0"/>
      <w:divBdr>
        <w:top w:val="none" w:sz="0" w:space="0" w:color="auto"/>
        <w:left w:val="none" w:sz="0" w:space="0" w:color="auto"/>
        <w:bottom w:val="none" w:sz="0" w:space="0" w:color="auto"/>
        <w:right w:val="none" w:sz="0" w:space="0" w:color="auto"/>
      </w:divBdr>
      <w:divsChild>
        <w:div w:id="1767652160">
          <w:marLeft w:val="0"/>
          <w:marRight w:val="0"/>
          <w:marTop w:val="0"/>
          <w:marBottom w:val="0"/>
          <w:divBdr>
            <w:top w:val="none" w:sz="0" w:space="0" w:color="auto"/>
            <w:left w:val="none" w:sz="0" w:space="0" w:color="auto"/>
            <w:bottom w:val="none" w:sz="0" w:space="0" w:color="auto"/>
            <w:right w:val="none" w:sz="0" w:space="0" w:color="auto"/>
          </w:divBdr>
          <w:divsChild>
            <w:div w:id="1017341972">
              <w:marLeft w:val="0"/>
              <w:marRight w:val="0"/>
              <w:marTop w:val="0"/>
              <w:marBottom w:val="0"/>
              <w:divBdr>
                <w:top w:val="none" w:sz="0" w:space="0" w:color="auto"/>
                <w:left w:val="none" w:sz="0" w:space="0" w:color="auto"/>
                <w:bottom w:val="none" w:sz="0" w:space="0" w:color="auto"/>
                <w:right w:val="none" w:sz="0" w:space="0" w:color="auto"/>
              </w:divBdr>
              <w:divsChild>
                <w:div w:id="1932228951">
                  <w:marLeft w:val="0"/>
                  <w:marRight w:val="0"/>
                  <w:marTop w:val="0"/>
                  <w:marBottom w:val="0"/>
                  <w:divBdr>
                    <w:top w:val="none" w:sz="0" w:space="0" w:color="auto"/>
                    <w:left w:val="none" w:sz="0" w:space="0" w:color="auto"/>
                    <w:bottom w:val="none" w:sz="0" w:space="0" w:color="auto"/>
                    <w:right w:val="none" w:sz="0" w:space="0" w:color="auto"/>
                  </w:divBdr>
                  <w:divsChild>
                    <w:div w:id="966618306">
                      <w:marLeft w:val="0"/>
                      <w:marRight w:val="0"/>
                      <w:marTop w:val="0"/>
                      <w:marBottom w:val="0"/>
                      <w:divBdr>
                        <w:top w:val="none" w:sz="0" w:space="0" w:color="auto"/>
                        <w:left w:val="none" w:sz="0" w:space="0" w:color="auto"/>
                        <w:bottom w:val="none" w:sz="0" w:space="0" w:color="auto"/>
                        <w:right w:val="none" w:sz="0" w:space="0" w:color="auto"/>
                      </w:divBdr>
                      <w:divsChild>
                        <w:div w:id="455804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779752">
          <w:marLeft w:val="0"/>
          <w:marRight w:val="0"/>
          <w:marTop w:val="0"/>
          <w:marBottom w:val="0"/>
          <w:divBdr>
            <w:top w:val="none" w:sz="0" w:space="0" w:color="auto"/>
            <w:left w:val="none" w:sz="0" w:space="0" w:color="auto"/>
            <w:bottom w:val="none" w:sz="0" w:space="0" w:color="auto"/>
            <w:right w:val="none" w:sz="0" w:space="0" w:color="auto"/>
          </w:divBdr>
          <w:divsChild>
            <w:div w:id="1576742669">
              <w:marLeft w:val="0"/>
              <w:marRight w:val="0"/>
              <w:marTop w:val="0"/>
              <w:marBottom w:val="0"/>
              <w:divBdr>
                <w:top w:val="none" w:sz="0" w:space="0" w:color="auto"/>
                <w:left w:val="none" w:sz="0" w:space="0" w:color="auto"/>
                <w:bottom w:val="none" w:sz="0" w:space="0" w:color="auto"/>
                <w:right w:val="none" w:sz="0" w:space="0" w:color="auto"/>
              </w:divBdr>
              <w:divsChild>
                <w:div w:id="1828786480">
                  <w:marLeft w:val="0"/>
                  <w:marRight w:val="0"/>
                  <w:marTop w:val="0"/>
                  <w:marBottom w:val="0"/>
                  <w:divBdr>
                    <w:top w:val="none" w:sz="0" w:space="0" w:color="auto"/>
                    <w:left w:val="none" w:sz="0" w:space="0" w:color="auto"/>
                    <w:bottom w:val="none" w:sz="0" w:space="0" w:color="auto"/>
                    <w:right w:val="none" w:sz="0" w:space="0" w:color="auto"/>
                  </w:divBdr>
                  <w:divsChild>
                    <w:div w:id="923997078">
                      <w:marLeft w:val="0"/>
                      <w:marRight w:val="0"/>
                      <w:marTop w:val="0"/>
                      <w:marBottom w:val="0"/>
                      <w:divBdr>
                        <w:top w:val="none" w:sz="0" w:space="0" w:color="auto"/>
                        <w:left w:val="none" w:sz="0" w:space="0" w:color="auto"/>
                        <w:bottom w:val="none" w:sz="0" w:space="0" w:color="auto"/>
                        <w:right w:val="none" w:sz="0" w:space="0" w:color="auto"/>
                      </w:divBdr>
                      <w:divsChild>
                        <w:div w:id="738093055">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1903019">
          <w:marLeft w:val="0"/>
          <w:marRight w:val="0"/>
          <w:marTop w:val="0"/>
          <w:marBottom w:val="0"/>
          <w:divBdr>
            <w:top w:val="none" w:sz="0" w:space="0" w:color="auto"/>
            <w:left w:val="none" w:sz="0" w:space="0" w:color="auto"/>
            <w:bottom w:val="none" w:sz="0" w:space="0" w:color="auto"/>
            <w:right w:val="none" w:sz="0" w:space="0" w:color="auto"/>
          </w:divBdr>
          <w:divsChild>
            <w:div w:id="1190292976">
              <w:marLeft w:val="0"/>
              <w:marRight w:val="0"/>
              <w:marTop w:val="0"/>
              <w:marBottom w:val="0"/>
              <w:divBdr>
                <w:top w:val="none" w:sz="0" w:space="0" w:color="auto"/>
                <w:left w:val="none" w:sz="0" w:space="0" w:color="auto"/>
                <w:bottom w:val="none" w:sz="0" w:space="0" w:color="auto"/>
                <w:right w:val="none" w:sz="0" w:space="0" w:color="auto"/>
              </w:divBdr>
              <w:divsChild>
                <w:div w:id="1284995598">
                  <w:marLeft w:val="0"/>
                  <w:marRight w:val="0"/>
                  <w:marTop w:val="0"/>
                  <w:marBottom w:val="150"/>
                  <w:divBdr>
                    <w:top w:val="none" w:sz="0" w:space="0" w:color="auto"/>
                    <w:left w:val="none" w:sz="0" w:space="0" w:color="auto"/>
                    <w:bottom w:val="none" w:sz="0" w:space="0" w:color="auto"/>
                    <w:right w:val="none" w:sz="0" w:space="0" w:color="auto"/>
                  </w:divBdr>
                  <w:divsChild>
                    <w:div w:id="502285575">
                      <w:marLeft w:val="0"/>
                      <w:marRight w:val="0"/>
                      <w:marTop w:val="0"/>
                      <w:marBottom w:val="0"/>
                      <w:divBdr>
                        <w:top w:val="none" w:sz="0" w:space="0" w:color="auto"/>
                        <w:left w:val="none" w:sz="0" w:space="0" w:color="auto"/>
                        <w:bottom w:val="none" w:sz="0" w:space="0" w:color="auto"/>
                        <w:right w:val="none" w:sz="0" w:space="0" w:color="auto"/>
                      </w:divBdr>
                    </w:div>
                  </w:divsChild>
                </w:div>
                <w:div w:id="765537195">
                  <w:marLeft w:val="0"/>
                  <w:marRight w:val="0"/>
                  <w:marTop w:val="75"/>
                  <w:marBottom w:val="0"/>
                  <w:divBdr>
                    <w:top w:val="none" w:sz="0" w:space="0" w:color="auto"/>
                    <w:left w:val="none" w:sz="0" w:space="0" w:color="auto"/>
                    <w:bottom w:val="none" w:sz="0" w:space="0" w:color="auto"/>
                    <w:right w:val="none" w:sz="0" w:space="0" w:color="auto"/>
                  </w:divBdr>
                  <w:divsChild>
                    <w:div w:id="785463418">
                      <w:marLeft w:val="0"/>
                      <w:marRight w:val="0"/>
                      <w:marTop w:val="0"/>
                      <w:marBottom w:val="0"/>
                      <w:divBdr>
                        <w:top w:val="none" w:sz="0" w:space="0" w:color="auto"/>
                        <w:left w:val="none" w:sz="0" w:space="0" w:color="auto"/>
                        <w:bottom w:val="none" w:sz="0" w:space="0" w:color="auto"/>
                        <w:right w:val="none" w:sz="0" w:space="0" w:color="auto"/>
                      </w:divBdr>
                      <w:divsChild>
                        <w:div w:id="30620606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507131580">
      <w:bodyDiv w:val="1"/>
      <w:marLeft w:val="0"/>
      <w:marRight w:val="0"/>
      <w:marTop w:val="0"/>
      <w:marBottom w:val="0"/>
      <w:divBdr>
        <w:top w:val="none" w:sz="0" w:space="0" w:color="auto"/>
        <w:left w:val="none" w:sz="0" w:space="0" w:color="auto"/>
        <w:bottom w:val="none" w:sz="0" w:space="0" w:color="auto"/>
        <w:right w:val="none" w:sz="0" w:space="0" w:color="auto"/>
      </w:divBdr>
      <w:divsChild>
        <w:div w:id="1282375619">
          <w:marLeft w:val="0"/>
          <w:marRight w:val="0"/>
          <w:marTop w:val="0"/>
          <w:marBottom w:val="0"/>
          <w:divBdr>
            <w:top w:val="none" w:sz="0" w:space="0" w:color="auto"/>
            <w:left w:val="none" w:sz="0" w:space="0" w:color="auto"/>
            <w:bottom w:val="none" w:sz="0" w:space="0" w:color="auto"/>
            <w:right w:val="none" w:sz="0" w:space="0" w:color="auto"/>
          </w:divBdr>
        </w:div>
      </w:divsChild>
    </w:div>
    <w:div w:id="1635597430">
      <w:bodyDiv w:val="1"/>
      <w:marLeft w:val="0"/>
      <w:marRight w:val="0"/>
      <w:marTop w:val="0"/>
      <w:marBottom w:val="0"/>
      <w:divBdr>
        <w:top w:val="none" w:sz="0" w:space="0" w:color="auto"/>
        <w:left w:val="none" w:sz="0" w:space="0" w:color="auto"/>
        <w:bottom w:val="none" w:sz="0" w:space="0" w:color="auto"/>
        <w:right w:val="none" w:sz="0" w:space="0" w:color="auto"/>
      </w:divBdr>
      <w:divsChild>
        <w:div w:id="1297613036">
          <w:marLeft w:val="0"/>
          <w:marRight w:val="0"/>
          <w:marTop w:val="0"/>
          <w:marBottom w:val="0"/>
          <w:divBdr>
            <w:top w:val="none" w:sz="0" w:space="0" w:color="auto"/>
            <w:left w:val="none" w:sz="0" w:space="0" w:color="auto"/>
            <w:bottom w:val="none" w:sz="0" w:space="0" w:color="auto"/>
            <w:right w:val="none" w:sz="0" w:space="0" w:color="auto"/>
          </w:divBdr>
        </w:div>
      </w:divsChild>
    </w:div>
    <w:div w:id="2008434455">
      <w:bodyDiv w:val="1"/>
      <w:marLeft w:val="0"/>
      <w:marRight w:val="0"/>
      <w:marTop w:val="0"/>
      <w:marBottom w:val="0"/>
      <w:divBdr>
        <w:top w:val="none" w:sz="0" w:space="0" w:color="auto"/>
        <w:left w:val="none" w:sz="0" w:space="0" w:color="auto"/>
        <w:bottom w:val="none" w:sz="0" w:space="0" w:color="auto"/>
        <w:right w:val="none" w:sz="0" w:space="0" w:color="auto"/>
      </w:divBdr>
      <w:divsChild>
        <w:div w:id="174660024">
          <w:marLeft w:val="0"/>
          <w:marRight w:val="0"/>
          <w:marTop w:val="0"/>
          <w:marBottom w:val="0"/>
          <w:divBdr>
            <w:top w:val="none" w:sz="0" w:space="0" w:color="auto"/>
            <w:left w:val="none" w:sz="0" w:space="0" w:color="auto"/>
            <w:bottom w:val="none" w:sz="0" w:space="0" w:color="auto"/>
            <w:right w:val="none" w:sz="0" w:space="0" w:color="auto"/>
          </w:divBdr>
          <w:divsChild>
            <w:div w:id="291640375">
              <w:marLeft w:val="0"/>
              <w:marRight w:val="0"/>
              <w:marTop w:val="0"/>
              <w:marBottom w:val="0"/>
              <w:divBdr>
                <w:top w:val="none" w:sz="0" w:space="0" w:color="auto"/>
                <w:left w:val="none" w:sz="0" w:space="0" w:color="auto"/>
                <w:bottom w:val="none" w:sz="0" w:space="0" w:color="auto"/>
                <w:right w:val="none" w:sz="0" w:space="0" w:color="auto"/>
              </w:divBdr>
              <w:divsChild>
                <w:div w:id="903368193">
                  <w:marLeft w:val="0"/>
                  <w:marRight w:val="0"/>
                  <w:marTop w:val="0"/>
                  <w:marBottom w:val="0"/>
                  <w:divBdr>
                    <w:top w:val="none" w:sz="0" w:space="0" w:color="auto"/>
                    <w:left w:val="none" w:sz="0" w:space="0" w:color="auto"/>
                    <w:bottom w:val="none" w:sz="0" w:space="0" w:color="auto"/>
                    <w:right w:val="none" w:sz="0" w:space="0" w:color="auto"/>
                  </w:divBdr>
                  <w:divsChild>
                    <w:div w:id="843593316">
                      <w:marLeft w:val="0"/>
                      <w:marRight w:val="0"/>
                      <w:marTop w:val="0"/>
                      <w:marBottom w:val="0"/>
                      <w:divBdr>
                        <w:top w:val="none" w:sz="0" w:space="0" w:color="auto"/>
                        <w:left w:val="none" w:sz="0" w:space="0" w:color="auto"/>
                        <w:bottom w:val="none" w:sz="0" w:space="0" w:color="auto"/>
                        <w:right w:val="none" w:sz="0" w:space="0" w:color="auto"/>
                      </w:divBdr>
                      <w:divsChild>
                        <w:div w:id="385489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4761528">
          <w:marLeft w:val="0"/>
          <w:marRight w:val="0"/>
          <w:marTop w:val="0"/>
          <w:marBottom w:val="0"/>
          <w:divBdr>
            <w:top w:val="none" w:sz="0" w:space="0" w:color="auto"/>
            <w:left w:val="none" w:sz="0" w:space="0" w:color="auto"/>
            <w:bottom w:val="none" w:sz="0" w:space="0" w:color="auto"/>
            <w:right w:val="none" w:sz="0" w:space="0" w:color="auto"/>
          </w:divBdr>
          <w:divsChild>
            <w:div w:id="1451053584">
              <w:marLeft w:val="0"/>
              <w:marRight w:val="0"/>
              <w:marTop w:val="0"/>
              <w:marBottom w:val="0"/>
              <w:divBdr>
                <w:top w:val="none" w:sz="0" w:space="0" w:color="auto"/>
                <w:left w:val="none" w:sz="0" w:space="0" w:color="auto"/>
                <w:bottom w:val="none" w:sz="0" w:space="0" w:color="auto"/>
                <w:right w:val="none" w:sz="0" w:space="0" w:color="auto"/>
              </w:divBdr>
              <w:divsChild>
                <w:div w:id="882987947">
                  <w:marLeft w:val="0"/>
                  <w:marRight w:val="0"/>
                  <w:marTop w:val="0"/>
                  <w:marBottom w:val="0"/>
                  <w:divBdr>
                    <w:top w:val="none" w:sz="0" w:space="0" w:color="auto"/>
                    <w:left w:val="none" w:sz="0" w:space="0" w:color="auto"/>
                    <w:bottom w:val="none" w:sz="0" w:space="0" w:color="auto"/>
                    <w:right w:val="none" w:sz="0" w:space="0" w:color="auto"/>
                  </w:divBdr>
                  <w:divsChild>
                    <w:div w:id="1571772547">
                      <w:marLeft w:val="0"/>
                      <w:marRight w:val="0"/>
                      <w:marTop w:val="0"/>
                      <w:marBottom w:val="0"/>
                      <w:divBdr>
                        <w:top w:val="none" w:sz="0" w:space="0" w:color="auto"/>
                        <w:left w:val="none" w:sz="0" w:space="0" w:color="auto"/>
                        <w:bottom w:val="none" w:sz="0" w:space="0" w:color="auto"/>
                        <w:right w:val="none" w:sz="0" w:space="0" w:color="auto"/>
                      </w:divBdr>
                      <w:divsChild>
                        <w:div w:id="1102527902">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9894010">
          <w:marLeft w:val="0"/>
          <w:marRight w:val="0"/>
          <w:marTop w:val="0"/>
          <w:marBottom w:val="0"/>
          <w:divBdr>
            <w:top w:val="none" w:sz="0" w:space="0" w:color="auto"/>
            <w:left w:val="none" w:sz="0" w:space="0" w:color="auto"/>
            <w:bottom w:val="none" w:sz="0" w:space="0" w:color="auto"/>
            <w:right w:val="none" w:sz="0" w:space="0" w:color="auto"/>
          </w:divBdr>
          <w:divsChild>
            <w:div w:id="1766535785">
              <w:marLeft w:val="0"/>
              <w:marRight w:val="0"/>
              <w:marTop w:val="0"/>
              <w:marBottom w:val="0"/>
              <w:divBdr>
                <w:top w:val="none" w:sz="0" w:space="0" w:color="auto"/>
                <w:left w:val="none" w:sz="0" w:space="0" w:color="auto"/>
                <w:bottom w:val="none" w:sz="0" w:space="0" w:color="auto"/>
                <w:right w:val="none" w:sz="0" w:space="0" w:color="auto"/>
              </w:divBdr>
              <w:divsChild>
                <w:div w:id="1672098015">
                  <w:marLeft w:val="0"/>
                  <w:marRight w:val="0"/>
                  <w:marTop w:val="0"/>
                  <w:marBottom w:val="150"/>
                  <w:divBdr>
                    <w:top w:val="none" w:sz="0" w:space="0" w:color="auto"/>
                    <w:left w:val="none" w:sz="0" w:space="0" w:color="auto"/>
                    <w:bottom w:val="none" w:sz="0" w:space="0" w:color="auto"/>
                    <w:right w:val="none" w:sz="0" w:space="0" w:color="auto"/>
                  </w:divBdr>
                  <w:divsChild>
                    <w:div w:id="1716080625">
                      <w:marLeft w:val="0"/>
                      <w:marRight w:val="0"/>
                      <w:marTop w:val="0"/>
                      <w:marBottom w:val="0"/>
                      <w:divBdr>
                        <w:top w:val="none" w:sz="0" w:space="0" w:color="auto"/>
                        <w:left w:val="none" w:sz="0" w:space="0" w:color="auto"/>
                        <w:bottom w:val="none" w:sz="0" w:space="0" w:color="auto"/>
                        <w:right w:val="none" w:sz="0" w:space="0" w:color="auto"/>
                      </w:divBdr>
                    </w:div>
                  </w:divsChild>
                </w:div>
                <w:div w:id="150024732">
                  <w:marLeft w:val="0"/>
                  <w:marRight w:val="0"/>
                  <w:marTop w:val="75"/>
                  <w:marBottom w:val="0"/>
                  <w:divBdr>
                    <w:top w:val="none" w:sz="0" w:space="0" w:color="auto"/>
                    <w:left w:val="none" w:sz="0" w:space="0" w:color="auto"/>
                    <w:bottom w:val="none" w:sz="0" w:space="0" w:color="auto"/>
                    <w:right w:val="none" w:sz="0" w:space="0" w:color="auto"/>
                  </w:divBdr>
                  <w:divsChild>
                    <w:div w:id="1755971671">
                      <w:marLeft w:val="0"/>
                      <w:marRight w:val="0"/>
                      <w:marTop w:val="0"/>
                      <w:marBottom w:val="0"/>
                      <w:divBdr>
                        <w:top w:val="none" w:sz="0" w:space="0" w:color="auto"/>
                        <w:left w:val="none" w:sz="0" w:space="0" w:color="auto"/>
                        <w:bottom w:val="none" w:sz="0" w:space="0" w:color="auto"/>
                        <w:right w:val="none" w:sz="0" w:space="0" w:color="auto"/>
                      </w:divBdr>
                      <w:divsChild>
                        <w:div w:id="10998045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ebritos@ucvvirtual.edu.pe" TargetMode="External"/><Relationship Id="rId18" Type="http://schemas.openxmlformats.org/officeDocument/2006/relationships/hyperlink" Target="mailto:GGARCIARA982@ucvvirtual.edu.pe" TargetMode="External"/><Relationship Id="rId26" Type="http://schemas.openxmlformats.org/officeDocument/2006/relationships/image" Target="media/image3.png"/><Relationship Id="rId39" Type="http://schemas.openxmlformats.org/officeDocument/2006/relationships/hyperlink" Target="https://doi.org/10.59814/resofro.2024.4(5)408" TargetMode="External"/><Relationship Id="rId21" Type="http://schemas.openxmlformats.org/officeDocument/2006/relationships/hyperlink" Target="mailto:GGARCIARA982@ucvvirtual.edu.pe" TargetMode="External"/><Relationship Id="rId34" Type="http://schemas.openxmlformats.org/officeDocument/2006/relationships/hyperlink" Target="https://doi.org/10.33262/ap.v4i1.2.171" TargetMode="External"/><Relationship Id="rId42" Type="http://schemas.openxmlformats.org/officeDocument/2006/relationships/hyperlink" Target="https://doi.org/10.6018/riite.397741" TargetMode="External"/><Relationship Id="rId47" Type="http://schemas.openxmlformats.org/officeDocument/2006/relationships/hyperlink" Target="https://doi.org/10.1564/tme_v31.3.06" TargetMode="External"/><Relationship Id="rId50" Type="http://schemas.openxmlformats.org/officeDocument/2006/relationships/hyperlink" Target="https://polodelconocimiento.com/ojs/index.php/es/article/view/6005" TargetMode="External"/><Relationship Id="rId55" Type="http://schemas.openxmlformats.org/officeDocument/2006/relationships/hyperlink" Target="https://ieeexplore.ieee.org/document/10354293/citations%23citations" TargetMode="External"/><Relationship Id="rId63" Type="http://schemas.openxmlformats.org/officeDocument/2006/relationships/hyperlink" Target="https://redinfohol.sld.cu/index.php/redinfohoI/2023/paper/view/34/31" TargetMode="External"/><Relationship Id="rId68" Type="http://schemas.openxmlformats.org/officeDocument/2006/relationships/hyperlink" Target="https://doi.org/10.1080/2331186X.2023.2207045" TargetMode="External"/><Relationship Id="rId76" Type="http://schemas.openxmlformats.org/officeDocument/2006/relationships/hyperlink" Target="https://doi.org/10.29057/jbapr.v3i6.6829%20" TargetMode="External"/><Relationship Id="rId8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doi.org/10.18239/ensayos.v36i1.2631" TargetMode="External"/><Relationship Id="rId2" Type="http://schemas.openxmlformats.org/officeDocument/2006/relationships/numbering" Target="numbering.xml"/><Relationship Id="rId16" Type="http://schemas.openxmlformats.org/officeDocument/2006/relationships/hyperlink" Target="https://orcid.org/0009-0006-5692-0705" TargetMode="External"/><Relationship Id="rId29" Type="http://schemas.openxmlformats.org/officeDocument/2006/relationships/image" Target="media/image6.png"/><Relationship Id="rId11" Type="http://schemas.openxmlformats.org/officeDocument/2006/relationships/hyperlink" Target="mailto:rnavarrol26@ucvvirtual.edu.pe" TargetMode="External"/><Relationship Id="rId24" Type="http://schemas.openxmlformats.org/officeDocument/2006/relationships/image" Target="media/image2.emf"/><Relationship Id="rId32" Type="http://schemas.openxmlformats.org/officeDocument/2006/relationships/hyperlink" Target="https://doi.org/10.24844/em3502.11" TargetMode="External"/><Relationship Id="rId37" Type="http://schemas.openxmlformats.org/officeDocument/2006/relationships/hyperlink" Target="https://doi.org/10.24844/em3501.07" TargetMode="External"/><Relationship Id="rId40" Type="http://schemas.openxmlformats.org/officeDocument/2006/relationships/hyperlink" Target="https://www.proquest.com/openview/427cfb47280ed6994eceb4c33b651af1/1?pq-origsite=gscholar&amp;cbl=1006393" TargetMode="External"/><Relationship Id="rId45" Type="http://schemas.openxmlformats.org/officeDocument/2006/relationships/hyperlink" Target="https://doi.org/10.56048/MQR20225.8.3.2024.5340-5362" TargetMode="External"/><Relationship Id="rId53" Type="http://schemas.openxmlformats.org/officeDocument/2006/relationships/hyperlink" Target="https://doi.org/10.14422/pym.i389.y2022.003" TargetMode="External"/><Relationship Id="rId58" Type="http://schemas.openxmlformats.org/officeDocument/2006/relationships/hyperlink" Target="https://doi.org/10.36390/telos221.05" TargetMode="External"/><Relationship Id="rId66" Type="http://schemas.openxmlformats.org/officeDocument/2006/relationships/hyperlink" Target="https://doi.org/10.37811/cl_rcm.v7i3.6650" TargetMode="External"/><Relationship Id="rId74" Type="http://schemas.openxmlformats.org/officeDocument/2006/relationships/hyperlink" Target="https://doi.org/10.5281/zenodo.11122963" TargetMode="External"/><Relationship Id="rId79" Type="http://schemas.openxmlformats.org/officeDocument/2006/relationships/hyperlink" Target="https://doi.org/10.22585/hospdomic.v2i4.51" TargetMode="External"/><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doi.org/10.35622/j.ro.2022.01.005" TargetMode="External"/><Relationship Id="rId82" Type="http://schemas.openxmlformats.org/officeDocument/2006/relationships/hyperlink" Target="https://doi.org/10.14483/16579089.14133" TargetMode="External"/><Relationship Id="rId19" Type="http://schemas.openxmlformats.org/officeDocument/2006/relationships/hyperlink" Target="https://orcid.org/0009-0006-5692-0705" TargetMode="External"/><Relationship Id="rId4" Type="http://schemas.openxmlformats.org/officeDocument/2006/relationships/settings" Target="settings.xml"/><Relationship Id="rId9" Type="http://schemas.openxmlformats.org/officeDocument/2006/relationships/hyperlink" Target="mailto:ebritos@ucvvirtual.edu.pe" TargetMode="External"/><Relationship Id="rId14" Type="http://schemas.openxmlformats.org/officeDocument/2006/relationships/hyperlink" Target="https://orcid.org/0000-0001-7682-846X" TargetMode="External"/><Relationship Id="rId22" Type="http://schemas.openxmlformats.org/officeDocument/2006/relationships/image" Target="media/image1.png"/><Relationship Id="rId27" Type="http://schemas.openxmlformats.org/officeDocument/2006/relationships/image" Target="media/image4.emf"/><Relationship Id="rId30" Type="http://schemas.openxmlformats.org/officeDocument/2006/relationships/image" Target="media/image7.emf"/><Relationship Id="rId35" Type="http://schemas.openxmlformats.org/officeDocument/2006/relationships/hyperlink" Target="https://doi.org/10.17979/sportis.2021.7.3.8661" TargetMode="External"/><Relationship Id="rId43" Type="http://schemas.openxmlformats.org/officeDocument/2006/relationships/hyperlink" Target="https://doi.org/10.51660/ripie.v2i1.70" TargetMode="External"/><Relationship Id="rId48" Type="http://schemas.openxmlformats.org/officeDocument/2006/relationships/hyperlink" Target="https://doi.org/10.46498/reduipb.v26iExtraordinario.1667" TargetMode="External"/><Relationship Id="rId56" Type="http://schemas.openxmlformats.org/officeDocument/2006/relationships/hyperlink" Target="https://doi.org/10.61530/redtis.vol7.n1.2023.183.1-8" TargetMode="External"/><Relationship Id="rId64" Type="http://schemas.openxmlformats.org/officeDocument/2006/relationships/hyperlink" Target="https://doi.org/10.24197/edmain.1.2021.1-17" TargetMode="External"/><Relationship Id="rId69" Type="http://schemas.openxmlformats.org/officeDocument/2006/relationships/hyperlink" Target="https://doi.org/10.59814/resofro.2024.4(2)266" TargetMode="External"/><Relationship Id="rId77" Type="http://schemas.openxmlformats.org/officeDocument/2006/relationships/hyperlink" Target="https://doi.org/10.1007/s11858-022-01399-7" TargetMode="External"/><Relationship Id="rId8" Type="http://schemas.openxmlformats.org/officeDocument/2006/relationships/hyperlink" Target="https://orcid.org/0000-0001-5125-7162" TargetMode="External"/><Relationship Id="rId51" Type="http://schemas.openxmlformats.org/officeDocument/2006/relationships/hyperlink" Target="https://www.revistaunion.org.fespm.es/index.php/UNION/article/view/1612" TargetMode="External"/><Relationship Id="rId72" Type="http://schemas.openxmlformats.org/officeDocument/2006/relationships/hyperlink" Target="https://repositorio.cidecuador.org/handle/123456789/932" TargetMode="External"/><Relationship Id="rId80" Type="http://schemas.openxmlformats.org/officeDocument/2006/relationships/hyperlink" Target="https://doi.org/10.18845/rdmei.v23i1.6179" TargetMode="External"/><Relationship Id="rId85"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s://orcid.org/0000-0001-5125-7162" TargetMode="External"/><Relationship Id="rId17" Type="http://schemas.openxmlformats.org/officeDocument/2006/relationships/hyperlink" Target="mailto:JSJARAMILLOA@ucvvirtual.edu.pe" TargetMode="External"/><Relationship Id="rId25" Type="http://schemas.openxmlformats.org/officeDocument/2006/relationships/chart" Target="charts/chart2.xml"/><Relationship Id="rId33" Type="http://schemas.openxmlformats.org/officeDocument/2006/relationships/hyperlink" Target="https://doi.org/10.1515/edu-2022-0194" TargetMode="External"/><Relationship Id="rId38" Type="http://schemas.openxmlformats.org/officeDocument/2006/relationships/hyperlink" Target="https://doi.org/10.46498/reduipb.v24i3.1413" TargetMode="External"/><Relationship Id="rId46" Type="http://schemas.openxmlformats.org/officeDocument/2006/relationships/hyperlink" Target="https://doi.org/10.37843/rted.v16i2.397" TargetMode="External"/><Relationship Id="rId59" Type="http://schemas.openxmlformats.org/officeDocument/2006/relationships/hyperlink" Target="https://doi.org/10.56712/latam.v5i4.2274" TargetMode="External"/><Relationship Id="rId67" Type="http://schemas.openxmlformats.org/officeDocument/2006/relationships/hyperlink" Target="https://doi.org/10.37811/cl_rcm.v8i1.9794" TargetMode="External"/><Relationship Id="rId20" Type="http://schemas.openxmlformats.org/officeDocument/2006/relationships/hyperlink" Target="mailto:JSJARAMILLOA@ucvvirtual.edu.pe" TargetMode="External"/><Relationship Id="rId41" Type="http://schemas.openxmlformats.org/officeDocument/2006/relationships/hyperlink" Target="https://doi.org/10.17843/rpmesp.2022.392.11171%20" TargetMode="External"/><Relationship Id="rId54" Type="http://schemas.openxmlformats.org/officeDocument/2006/relationships/hyperlink" Target="https://cmad.ama.cu/index.php/cmad/article/view/297" TargetMode="External"/><Relationship Id="rId62" Type="http://schemas.openxmlformats.org/officeDocument/2006/relationships/hyperlink" Target="https://doi.org/10.59814/resofro.2024.4(2)237" TargetMode="External"/><Relationship Id="rId70" Type="http://schemas.openxmlformats.org/officeDocument/2006/relationships/hyperlink" Target="https://doi.org/10.33996/revistahorizontes.v5i18.182" TargetMode="External"/><Relationship Id="rId75" Type="http://schemas.openxmlformats.org/officeDocument/2006/relationships/hyperlink" Target="https://conferencias.ageditor.ar/index.php/sctconf/article/view/306" TargetMode="External"/><Relationship Id="rId83" Type="http://schemas.openxmlformats.org/officeDocument/2006/relationships/hyperlink" Target="https://dx.doi.org/10.4067/S0718-50062020000100013"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navarrol26@ucvvirtual.edu.pe" TargetMode="External"/><Relationship Id="rId23" Type="http://schemas.openxmlformats.org/officeDocument/2006/relationships/chart" Target="charts/chart1.xml"/><Relationship Id="rId28" Type="http://schemas.openxmlformats.org/officeDocument/2006/relationships/image" Target="media/image5.emf"/><Relationship Id="rId36" Type="http://schemas.openxmlformats.org/officeDocument/2006/relationships/hyperlink" Target="https://doi.org/10.37811/cl_rcm.v8i3.11834" TargetMode="External"/><Relationship Id="rId49" Type="http://schemas.openxmlformats.org/officeDocument/2006/relationships/hyperlink" Target="https://revista.aipo.es/index.php/INTERACCION/article/view/30" TargetMode="External"/><Relationship Id="rId57" Type="http://schemas.openxmlformats.org/officeDocument/2006/relationships/hyperlink" Target="https://doi.org/10.24844/em3503.06" TargetMode="External"/><Relationship Id="rId10" Type="http://schemas.openxmlformats.org/officeDocument/2006/relationships/hyperlink" Target="https://orcid.org/0000-0001-7682-846X" TargetMode="External"/><Relationship Id="rId31" Type="http://schemas.openxmlformats.org/officeDocument/2006/relationships/hyperlink" Target="https://doi.org/10.37811/cl_rcm.v7i2.5682" TargetMode="External"/><Relationship Id="rId44" Type="http://schemas.openxmlformats.org/officeDocument/2006/relationships/hyperlink" Target="https://doi.org/10.1016/j.cedpsych.2022.102114" TargetMode="External"/><Relationship Id="rId52" Type="http://schemas.openxmlformats.org/officeDocument/2006/relationships/hyperlink" Target="https://dx.doi.org/10.20986/resed.2018.3659/2018" TargetMode="External"/><Relationship Id="rId60" Type="http://schemas.openxmlformats.org/officeDocument/2006/relationships/hyperlink" Target="https://doi.org/10.35381/cm.v6i1.345" TargetMode="External"/><Relationship Id="rId65" Type="http://schemas.openxmlformats.org/officeDocument/2006/relationships/hyperlink" Target="https://www.tecnologia-ciencia-educacion.com/index.php/TCE/article/view/18987" TargetMode="External"/><Relationship Id="rId73" Type="http://schemas.openxmlformats.org/officeDocument/2006/relationships/hyperlink" Target="http://repositorio.cidecuador.org/jspui/handle/123456789/1040" TargetMode="External"/><Relationship Id="rId78" Type="http://schemas.openxmlformats.org/officeDocument/2006/relationships/hyperlink" Target="https://doi.org/10.22585/hospdomic.v6i3.168%20" TargetMode="External"/><Relationship Id="rId81" Type="http://schemas.openxmlformats.org/officeDocument/2006/relationships/hyperlink" Target="http://dx.doi.org/10.21503/hamu.v8i3.2330" TargetMode="External"/><Relationship Id="rId86"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HP\Downloads\plantillaenword2.do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MARELYS%20ROMAN\Downloads\Art&#237;culos%20para%20el%2023-11-2024\5.-%20Art&#237;culo%20_Santiago\Base%20de%20datos_V.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MARELYS%20ROMAN\Downloads\Art&#237;culos%20para%20el%2023-11-2024\5.-%20Art&#237;culo%20_Santiago\Base%20de%20datos_V.1.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B050">
                <a:alpha val="85000"/>
              </a:srgbClr>
            </a:solidFill>
            <a:ln w="9525" cap="flat" cmpd="sng" algn="ctr">
              <a:solidFill>
                <a:srgbClr val="00B050"/>
              </a:solidFill>
              <a:round/>
            </a:ln>
            <a:effectLst/>
            <a:sp3d contourW="9525">
              <a:contourClr>
                <a:srgbClr val="00B050"/>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dk1">
                        <a:lumMod val="75000"/>
                        <a:lumOff val="25000"/>
                      </a:schemeClr>
                    </a:solidFill>
                    <a:latin typeface="+mn-lt"/>
                    <a:ea typeface="+mn-ea"/>
                    <a:cs typeface="+mn-cs"/>
                  </a:defRPr>
                </a:pPr>
                <a:endParaRPr lang="es-P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'Tablas y gráficos_Español'!$B$5:$B$29</c:f>
              <c:numCache>
                <c:formatCode>General</c:formatCode>
                <c:ptCount val="2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pt idx="24">
                  <c:v>2024</c:v>
                </c:pt>
              </c:numCache>
            </c:numRef>
          </c:cat>
          <c:val>
            <c:numRef>
              <c:f>'Tablas y gráficos_Español'!$C$5:$C$29</c:f>
              <c:numCache>
                <c:formatCode>General</c:formatCode>
                <c:ptCount val="25"/>
                <c:pt idx="0">
                  <c:v>1</c:v>
                </c:pt>
                <c:pt idx="1">
                  <c:v>0</c:v>
                </c:pt>
                <c:pt idx="2">
                  <c:v>0</c:v>
                </c:pt>
                <c:pt idx="3">
                  <c:v>0</c:v>
                </c:pt>
                <c:pt idx="4">
                  <c:v>4</c:v>
                </c:pt>
                <c:pt idx="5">
                  <c:v>3</c:v>
                </c:pt>
                <c:pt idx="6">
                  <c:v>2</c:v>
                </c:pt>
                <c:pt idx="7">
                  <c:v>4</c:v>
                </c:pt>
                <c:pt idx="8">
                  <c:v>3</c:v>
                </c:pt>
                <c:pt idx="9">
                  <c:v>5</c:v>
                </c:pt>
                <c:pt idx="10">
                  <c:v>8</c:v>
                </c:pt>
                <c:pt idx="11">
                  <c:v>3</c:v>
                </c:pt>
                <c:pt idx="12">
                  <c:v>8</c:v>
                </c:pt>
                <c:pt idx="13">
                  <c:v>7</c:v>
                </c:pt>
                <c:pt idx="14">
                  <c:v>15</c:v>
                </c:pt>
                <c:pt idx="15">
                  <c:v>4</c:v>
                </c:pt>
                <c:pt idx="16">
                  <c:v>14</c:v>
                </c:pt>
                <c:pt idx="17">
                  <c:v>14</c:v>
                </c:pt>
                <c:pt idx="18">
                  <c:v>15</c:v>
                </c:pt>
                <c:pt idx="19">
                  <c:v>13</c:v>
                </c:pt>
                <c:pt idx="20">
                  <c:v>24</c:v>
                </c:pt>
                <c:pt idx="21">
                  <c:v>16</c:v>
                </c:pt>
                <c:pt idx="22">
                  <c:v>26</c:v>
                </c:pt>
                <c:pt idx="23">
                  <c:v>24</c:v>
                </c:pt>
                <c:pt idx="24">
                  <c:v>19</c:v>
                </c:pt>
              </c:numCache>
            </c:numRef>
          </c:val>
          <c:extLst>
            <c:ext xmlns:c16="http://schemas.microsoft.com/office/drawing/2014/chart" uri="{C3380CC4-5D6E-409C-BE32-E72D297353CC}">
              <c16:uniqueId val="{00000000-BAA4-401B-82A2-100EAB6CCD9F}"/>
            </c:ext>
          </c:extLst>
        </c:ser>
        <c:dLbls>
          <c:showLegendKey val="0"/>
          <c:showVal val="1"/>
          <c:showCatName val="0"/>
          <c:showSerName val="0"/>
          <c:showPercent val="0"/>
          <c:showBubbleSize val="0"/>
        </c:dLbls>
        <c:gapWidth val="65"/>
        <c:shape val="box"/>
        <c:axId val="1798085967"/>
        <c:axId val="1798086447"/>
        <c:axId val="0"/>
      </c:bar3DChart>
      <c:catAx>
        <c:axId val="1798085967"/>
        <c:scaling>
          <c:orientation val="minMax"/>
        </c:scaling>
        <c:delete val="0"/>
        <c:axPos val="b"/>
        <c:title>
          <c:tx>
            <c:rich>
              <a:bodyPr rot="0" spcFirstLastPara="1" vertOverflow="ellipsis" vert="horz" wrap="square" anchor="ctr" anchorCtr="1"/>
              <a:lstStyle/>
              <a:p>
                <a:pPr>
                  <a:defRPr sz="800" b="1" i="0" u="none" strike="noStrike" kern="1200" baseline="0">
                    <a:solidFill>
                      <a:schemeClr val="dk1">
                        <a:lumMod val="75000"/>
                        <a:lumOff val="25000"/>
                      </a:schemeClr>
                    </a:solidFill>
                    <a:latin typeface="+mn-lt"/>
                    <a:ea typeface="+mn-ea"/>
                    <a:cs typeface="+mn-cs"/>
                  </a:defRPr>
                </a:pPr>
                <a:r>
                  <a:rPr lang="es-VE" sz="800"/>
                  <a:t>Año</a:t>
                </a:r>
              </a:p>
            </c:rich>
          </c:tx>
          <c:overlay val="0"/>
          <c:spPr>
            <a:noFill/>
            <a:ln>
              <a:noFill/>
            </a:ln>
            <a:effectLst/>
          </c:spPr>
          <c:txPr>
            <a:bodyPr rot="0" spcFirstLastPara="1" vertOverflow="ellipsis" vert="horz" wrap="square" anchor="ctr" anchorCtr="1"/>
            <a:lstStyle/>
            <a:p>
              <a:pPr>
                <a:defRPr sz="800" b="1" i="0" u="none" strike="noStrike" kern="1200" baseline="0">
                  <a:solidFill>
                    <a:schemeClr val="dk1">
                      <a:lumMod val="75000"/>
                      <a:lumOff val="25000"/>
                    </a:schemeClr>
                  </a:solidFill>
                  <a:latin typeface="+mn-lt"/>
                  <a:ea typeface="+mn-ea"/>
                  <a:cs typeface="+mn-cs"/>
                </a:defRPr>
              </a:pPr>
              <a:endParaRPr lang="es-PE"/>
            </a:p>
          </c:txPr>
        </c:title>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2640000" spcFirstLastPara="1" vertOverflow="ellipsis" wrap="square" anchor="ctr" anchorCtr="1"/>
          <a:lstStyle/>
          <a:p>
            <a:pPr>
              <a:defRPr sz="800" b="0" i="0" u="none" strike="noStrike" kern="1200" cap="all" baseline="0">
                <a:solidFill>
                  <a:schemeClr val="dk1">
                    <a:lumMod val="75000"/>
                    <a:lumOff val="25000"/>
                  </a:schemeClr>
                </a:solidFill>
                <a:latin typeface="+mn-lt"/>
                <a:ea typeface="+mn-ea"/>
                <a:cs typeface="+mn-cs"/>
              </a:defRPr>
            </a:pPr>
            <a:endParaRPr lang="es-PE"/>
          </a:p>
        </c:txPr>
        <c:crossAx val="1798086447"/>
        <c:crosses val="autoZero"/>
        <c:auto val="1"/>
        <c:lblAlgn val="ctr"/>
        <c:lblOffset val="100"/>
        <c:noMultiLvlLbl val="1"/>
      </c:catAx>
      <c:valAx>
        <c:axId val="1798086447"/>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75000"/>
                        <a:lumOff val="25000"/>
                      </a:schemeClr>
                    </a:solidFill>
                    <a:latin typeface="+mn-lt"/>
                    <a:ea typeface="+mn-ea"/>
                    <a:cs typeface="+mn-cs"/>
                  </a:defRPr>
                </a:pPr>
                <a:r>
                  <a:rPr lang="es-VE" sz="800"/>
                  <a:t>Cantidad de documentos</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dk1">
                      <a:lumMod val="75000"/>
                      <a:lumOff val="25000"/>
                    </a:schemeClr>
                  </a:solidFill>
                  <a:latin typeface="+mn-lt"/>
                  <a:ea typeface="+mn-ea"/>
                  <a:cs typeface="+mn-cs"/>
                </a:defRPr>
              </a:pPr>
              <a:endParaRPr lang="es-PE"/>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s-PE"/>
          </a:p>
        </c:txPr>
        <c:crossAx val="179808596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dk1">
          <a:lumMod val="25000"/>
          <a:lumOff val="75000"/>
        </a:schemeClr>
      </a:solidFill>
      <a:round/>
    </a:ln>
    <a:effectLst/>
  </c:spPr>
  <c:txPr>
    <a:bodyPr/>
    <a:lstStyle/>
    <a:p>
      <a:pPr>
        <a:defRPr/>
      </a:pPr>
      <a:endParaRPr lang="es-P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spPr>
            <a:solidFill>
              <a:srgbClr val="00B050">
                <a:alpha val="85000"/>
              </a:srgbClr>
            </a:solidFill>
            <a:ln w="9525" cap="flat" cmpd="sng" algn="ctr">
              <a:solidFill>
                <a:srgbClr val="00B050"/>
              </a:solidFill>
              <a:round/>
            </a:ln>
            <a:effectLst/>
            <a:sp3d contourW="9525">
              <a:contourClr>
                <a:srgbClr val="00B050"/>
              </a:contourClr>
            </a:sp3d>
          </c:spPr>
          <c:invertIfNegative val="0"/>
          <c:dPt>
            <c:idx val="0"/>
            <c:invertIfNegative val="0"/>
            <c:bubble3D val="0"/>
            <c:extLst>
              <c:ext xmlns:c16="http://schemas.microsoft.com/office/drawing/2014/chart" uri="{C3380CC4-5D6E-409C-BE32-E72D297353CC}">
                <c16:uniqueId val="{00000000-6110-4E2F-B488-219679BE507C}"/>
              </c:ext>
            </c:extLst>
          </c:dPt>
          <c:dPt>
            <c:idx val="1"/>
            <c:invertIfNegative val="0"/>
            <c:bubble3D val="0"/>
            <c:extLst>
              <c:ext xmlns:c16="http://schemas.microsoft.com/office/drawing/2014/chart" uri="{C3380CC4-5D6E-409C-BE32-E72D297353CC}">
                <c16:uniqueId val="{00000001-6110-4E2F-B488-219679BE507C}"/>
              </c:ext>
            </c:extLst>
          </c:dPt>
          <c:dPt>
            <c:idx val="2"/>
            <c:invertIfNegative val="0"/>
            <c:bubble3D val="0"/>
            <c:extLst>
              <c:ext xmlns:c16="http://schemas.microsoft.com/office/drawing/2014/chart" uri="{C3380CC4-5D6E-409C-BE32-E72D297353CC}">
                <c16:uniqueId val="{00000002-6110-4E2F-B488-219679BE507C}"/>
              </c:ext>
            </c:extLst>
          </c:dPt>
          <c:dPt>
            <c:idx val="3"/>
            <c:invertIfNegative val="0"/>
            <c:bubble3D val="0"/>
            <c:extLst>
              <c:ext xmlns:c16="http://schemas.microsoft.com/office/drawing/2014/chart" uri="{C3380CC4-5D6E-409C-BE32-E72D297353CC}">
                <c16:uniqueId val="{00000003-6110-4E2F-B488-219679BE507C}"/>
              </c:ext>
            </c:extLst>
          </c:dPt>
          <c:dPt>
            <c:idx val="4"/>
            <c:invertIfNegative val="0"/>
            <c:bubble3D val="0"/>
            <c:extLst>
              <c:ext xmlns:c16="http://schemas.microsoft.com/office/drawing/2014/chart" uri="{C3380CC4-5D6E-409C-BE32-E72D297353CC}">
                <c16:uniqueId val="{00000004-6110-4E2F-B488-219679BE507C}"/>
              </c:ext>
            </c:extLst>
          </c:dPt>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es-P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'Tablas y gráficos_Español'!$BB$5:$BB$14</c:f>
              <c:strCache>
                <c:ptCount val="10"/>
                <c:pt idx="0">
                  <c:v>University of the Aegean</c:v>
                </c:pt>
                <c:pt idx="1">
                  <c:v>Aalborg University</c:v>
                </c:pt>
                <c:pt idx="2">
                  <c:v>University of South Africa</c:v>
                </c:pt>
                <c:pt idx="3">
                  <c:v>Universidade Estadual Paulista Júlio de Mesquita Filho</c:v>
                </c:pt>
                <c:pt idx="4">
                  <c:v>Università degli Studi di Torino</c:v>
                </c:pt>
                <c:pt idx="5">
                  <c:v>Högskolan Väst</c:v>
                </c:pt>
                <c:pt idx="6">
                  <c:v>Universidad de Cádiz</c:v>
                </c:pt>
                <c:pt idx="7">
                  <c:v>The Education University of Hong Kong</c:v>
                </c:pt>
                <c:pt idx="8">
                  <c:v>National Taiwan Normal University</c:v>
                </c:pt>
                <c:pt idx="9">
                  <c:v>North-West University</c:v>
                </c:pt>
              </c:strCache>
            </c:strRef>
          </c:cat>
          <c:val>
            <c:numRef>
              <c:f>'Tablas y gráficos_Español'!$BC$5:$BC$14</c:f>
              <c:numCache>
                <c:formatCode>General</c:formatCode>
                <c:ptCount val="10"/>
                <c:pt idx="0">
                  <c:v>4</c:v>
                </c:pt>
                <c:pt idx="1">
                  <c:v>4</c:v>
                </c:pt>
                <c:pt idx="2">
                  <c:v>3</c:v>
                </c:pt>
                <c:pt idx="3">
                  <c:v>3</c:v>
                </c:pt>
                <c:pt idx="4">
                  <c:v>3</c:v>
                </c:pt>
                <c:pt idx="5">
                  <c:v>3</c:v>
                </c:pt>
                <c:pt idx="6">
                  <c:v>3</c:v>
                </c:pt>
                <c:pt idx="7">
                  <c:v>3</c:v>
                </c:pt>
                <c:pt idx="8">
                  <c:v>3</c:v>
                </c:pt>
                <c:pt idx="9">
                  <c:v>3</c:v>
                </c:pt>
              </c:numCache>
            </c:numRef>
          </c:val>
          <c:extLst>
            <c:ext xmlns:c16="http://schemas.microsoft.com/office/drawing/2014/chart" uri="{C3380CC4-5D6E-409C-BE32-E72D297353CC}">
              <c16:uniqueId val="{00000005-6110-4E2F-B488-219679BE507C}"/>
            </c:ext>
          </c:extLst>
        </c:ser>
        <c:dLbls>
          <c:showLegendKey val="0"/>
          <c:showVal val="0"/>
          <c:showCatName val="0"/>
          <c:showSerName val="0"/>
          <c:showPercent val="0"/>
          <c:showBubbleSize val="0"/>
        </c:dLbls>
        <c:gapWidth val="65"/>
        <c:shape val="box"/>
        <c:axId val="1989062127"/>
        <c:axId val="1919416991"/>
        <c:axId val="0"/>
      </c:bar3DChart>
      <c:valAx>
        <c:axId val="1919416991"/>
        <c:scaling>
          <c:orientation val="minMax"/>
          <c:max val="4"/>
          <c:min val="0"/>
        </c:scaling>
        <c:delete val="0"/>
        <c:axPos val="b"/>
        <c:majorGridlines>
          <c:spPr>
            <a:ln w="9525" cap="flat" cmpd="sng" algn="ctr">
              <a:solidFill>
                <a:schemeClr val="dk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mn-lt"/>
                    <a:ea typeface="+mn-ea"/>
                    <a:cs typeface="+mn-cs"/>
                  </a:defRPr>
                </a:pPr>
                <a:r>
                  <a:rPr lang="es-VE" sz="800"/>
                  <a:t>Cantidad de documentos</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mn-lt"/>
                  <a:ea typeface="+mn-ea"/>
                  <a:cs typeface="+mn-cs"/>
                </a:defRPr>
              </a:pPr>
              <a:endParaRPr lang="es-PE"/>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es-PE"/>
          </a:p>
        </c:txPr>
        <c:crossAx val="1989062127"/>
        <c:crosses val="autoZero"/>
        <c:crossBetween val="between"/>
        <c:majorUnit val="1"/>
      </c:valAx>
      <c:catAx>
        <c:axId val="1989062127"/>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800" b="0" i="0" u="none" strike="noStrike" kern="1200" cap="all" baseline="0">
                <a:solidFill>
                  <a:sysClr val="windowText" lastClr="000000"/>
                </a:solidFill>
                <a:latin typeface="+mn-lt"/>
                <a:ea typeface="+mn-ea"/>
                <a:cs typeface="+mn-cs"/>
              </a:defRPr>
            </a:pPr>
            <a:endParaRPr lang="es-PE"/>
          </a:p>
        </c:txPr>
        <c:crossAx val="1919416991"/>
        <c:crosses val="autoZero"/>
        <c:auto val="1"/>
        <c:lblAlgn val="ctr"/>
        <c:lblOffset val="100"/>
        <c:noMultiLvlLbl val="0"/>
      </c:catAx>
      <c:spPr>
        <a:solidFill>
          <a:schemeClr val="bg1"/>
        </a:solid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dk1">
          <a:lumMod val="25000"/>
          <a:lumOff val="75000"/>
        </a:schemeClr>
      </a:solidFill>
      <a:round/>
    </a:ln>
    <a:effectLst/>
  </c:spPr>
  <c:txPr>
    <a:bodyPr/>
    <a:lstStyle/>
    <a:p>
      <a:pPr>
        <a:defRPr>
          <a:solidFill>
            <a:sysClr val="windowText" lastClr="000000"/>
          </a:solidFill>
        </a:defRPr>
      </a:pPr>
      <a:endParaRPr lang="es-PE"/>
    </a:p>
  </c:txPr>
  <c:externalData r:id="rId3">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E5AC01-FCE6-4F5A-AAD2-0DD2F70A2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plantillaenword2</Template>
  <TotalTime>345</TotalTime>
  <Pages>12</Pages>
  <Words>5810</Words>
  <Characters>31960</Characters>
  <Application>Microsoft Office Word</Application>
  <DocSecurity>0</DocSecurity>
  <Lines>266</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37695</CharactersWithSpaces>
  <SharedDoc>false</SharedDoc>
  <HLinks>
    <vt:vector size="72" baseType="variant">
      <vt:variant>
        <vt:i4>1376294</vt:i4>
      </vt:variant>
      <vt:variant>
        <vt:i4>33</vt:i4>
      </vt:variant>
      <vt:variant>
        <vt:i4>0</vt:i4>
      </vt:variant>
      <vt:variant>
        <vt:i4>5</vt:i4>
      </vt:variant>
      <vt:variant>
        <vt:lpwstr>mailto:corredelautorejemplo@ejemplo.com</vt:lpwstr>
      </vt:variant>
      <vt:variant>
        <vt:lpwstr/>
      </vt:variant>
      <vt:variant>
        <vt:i4>6291510</vt:i4>
      </vt:variant>
      <vt:variant>
        <vt:i4>30</vt:i4>
      </vt:variant>
      <vt:variant>
        <vt:i4>0</vt:i4>
      </vt:variant>
      <vt:variant>
        <vt:i4>5</vt:i4>
      </vt:variant>
      <vt:variant>
        <vt:lpwstr>https://orcid.ejemplo/1231251204123123</vt:lpwstr>
      </vt:variant>
      <vt:variant>
        <vt:lpwstr/>
      </vt:variant>
      <vt:variant>
        <vt:i4>1376294</vt:i4>
      </vt:variant>
      <vt:variant>
        <vt:i4>27</vt:i4>
      </vt:variant>
      <vt:variant>
        <vt:i4>0</vt:i4>
      </vt:variant>
      <vt:variant>
        <vt:i4>5</vt:i4>
      </vt:variant>
      <vt:variant>
        <vt:lpwstr>mailto:corredelautorejemplo@ejemplo.com</vt:lpwstr>
      </vt:variant>
      <vt:variant>
        <vt:lpwstr/>
      </vt:variant>
      <vt:variant>
        <vt:i4>6291510</vt:i4>
      </vt:variant>
      <vt:variant>
        <vt:i4>24</vt:i4>
      </vt:variant>
      <vt:variant>
        <vt:i4>0</vt:i4>
      </vt:variant>
      <vt:variant>
        <vt:i4>5</vt:i4>
      </vt:variant>
      <vt:variant>
        <vt:lpwstr>https://orcid.ejemplo/1231251204123123</vt:lpwstr>
      </vt:variant>
      <vt:variant>
        <vt:lpwstr/>
      </vt:variant>
      <vt:variant>
        <vt:i4>1376294</vt:i4>
      </vt:variant>
      <vt:variant>
        <vt:i4>21</vt:i4>
      </vt:variant>
      <vt:variant>
        <vt:i4>0</vt:i4>
      </vt:variant>
      <vt:variant>
        <vt:i4>5</vt:i4>
      </vt:variant>
      <vt:variant>
        <vt:lpwstr>mailto:corredelautorejemplo@ejemplo.com</vt:lpwstr>
      </vt:variant>
      <vt:variant>
        <vt:lpwstr/>
      </vt:variant>
      <vt:variant>
        <vt:i4>6291510</vt:i4>
      </vt:variant>
      <vt:variant>
        <vt:i4>18</vt:i4>
      </vt:variant>
      <vt:variant>
        <vt:i4>0</vt:i4>
      </vt:variant>
      <vt:variant>
        <vt:i4>5</vt:i4>
      </vt:variant>
      <vt:variant>
        <vt:lpwstr>https://orcid.ejemplo/1231251204123123</vt:lpwstr>
      </vt:variant>
      <vt:variant>
        <vt:lpwstr/>
      </vt:variant>
      <vt:variant>
        <vt:i4>1376294</vt:i4>
      </vt:variant>
      <vt:variant>
        <vt:i4>15</vt:i4>
      </vt:variant>
      <vt:variant>
        <vt:i4>0</vt:i4>
      </vt:variant>
      <vt:variant>
        <vt:i4>5</vt:i4>
      </vt:variant>
      <vt:variant>
        <vt:lpwstr>mailto:corredelautorejemplo@ejemplo.com</vt:lpwstr>
      </vt:variant>
      <vt:variant>
        <vt:lpwstr/>
      </vt:variant>
      <vt:variant>
        <vt:i4>6291510</vt:i4>
      </vt:variant>
      <vt:variant>
        <vt:i4>12</vt:i4>
      </vt:variant>
      <vt:variant>
        <vt:i4>0</vt:i4>
      </vt:variant>
      <vt:variant>
        <vt:i4>5</vt:i4>
      </vt:variant>
      <vt:variant>
        <vt:lpwstr>https://orcid.ejemplo/1231251204123123</vt:lpwstr>
      </vt:variant>
      <vt:variant>
        <vt:lpwstr/>
      </vt:variant>
      <vt:variant>
        <vt:i4>1376294</vt:i4>
      </vt:variant>
      <vt:variant>
        <vt:i4>9</vt:i4>
      </vt:variant>
      <vt:variant>
        <vt:i4>0</vt:i4>
      </vt:variant>
      <vt:variant>
        <vt:i4>5</vt:i4>
      </vt:variant>
      <vt:variant>
        <vt:lpwstr>mailto:corredelautorejemplo@ejemplo.com</vt:lpwstr>
      </vt:variant>
      <vt:variant>
        <vt:lpwstr/>
      </vt:variant>
      <vt:variant>
        <vt:i4>6291510</vt:i4>
      </vt:variant>
      <vt:variant>
        <vt:i4>6</vt:i4>
      </vt:variant>
      <vt:variant>
        <vt:i4>0</vt:i4>
      </vt:variant>
      <vt:variant>
        <vt:i4>5</vt:i4>
      </vt:variant>
      <vt:variant>
        <vt:lpwstr>https://orcid.ejemplo/1231251204123123</vt:lpwstr>
      </vt:variant>
      <vt:variant>
        <vt:lpwstr/>
      </vt:variant>
      <vt:variant>
        <vt:i4>1376294</vt:i4>
      </vt:variant>
      <vt:variant>
        <vt:i4>3</vt:i4>
      </vt:variant>
      <vt:variant>
        <vt:i4>0</vt:i4>
      </vt:variant>
      <vt:variant>
        <vt:i4>5</vt:i4>
      </vt:variant>
      <vt:variant>
        <vt:lpwstr>mailto:corredelautorejemplo@ejemplo.com</vt:lpwstr>
      </vt:variant>
      <vt:variant>
        <vt:lpwstr/>
      </vt:variant>
      <vt:variant>
        <vt:i4>6291510</vt:i4>
      </vt:variant>
      <vt:variant>
        <vt:i4>0</vt:i4>
      </vt:variant>
      <vt:variant>
        <vt:i4>0</vt:i4>
      </vt:variant>
      <vt:variant>
        <vt:i4>5</vt:i4>
      </vt:variant>
      <vt:variant>
        <vt:lpwstr>https://orcid.ejemplo/1231251204123123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Valentina M. Rodiguez Hernández</cp:lastModifiedBy>
  <cp:revision>10</cp:revision>
  <cp:lastPrinted>2025-01-08T21:20:00Z</cp:lastPrinted>
  <dcterms:created xsi:type="dcterms:W3CDTF">2025-01-14T23:21:00Z</dcterms:created>
  <dcterms:modified xsi:type="dcterms:W3CDTF">2025-02-08T03:10:00Z</dcterms:modified>
</cp:coreProperties>
</file>